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Pr="00535456" w:rsidRDefault="00A517EA" w:rsidP="0095663E">
      <w:pPr>
        <w:widowControl w:val="0"/>
        <w:spacing w:before="100" w:beforeAutospacing="1" w:after="100" w:afterAutospacing="1" w:line="360" w:lineRule="auto"/>
        <w:ind w:right="-164"/>
        <w:jc w:val="both"/>
        <w:rPr>
          <w:rFonts w:ascii="Palatino Linotype" w:hAnsi="Palatino Linotype" w:cs="Arial"/>
          <w:b/>
          <w:bCs/>
        </w:rPr>
      </w:pPr>
      <w:r w:rsidRPr="0053545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92479">
        <w:rPr>
          <w:rFonts w:ascii="Palatino Linotype" w:hAnsi="Palatino Linotype" w:cs="Arial"/>
          <w:b/>
        </w:rPr>
        <w:t>OCTAVA</w:t>
      </w:r>
      <w:r w:rsidRPr="00535456">
        <w:rPr>
          <w:rFonts w:ascii="Palatino Linotype" w:hAnsi="Palatino Linotype" w:cs="Arial"/>
          <w:b/>
        </w:rPr>
        <w:t xml:space="preserve"> SESIÓN ORDINARIA DE </w:t>
      </w:r>
      <w:r w:rsidR="00704C25">
        <w:rPr>
          <w:rFonts w:ascii="Palatino Linotype" w:hAnsi="Palatino Linotype" w:cs="Arial"/>
          <w:b/>
        </w:rPr>
        <w:t>VEINT</w:t>
      </w:r>
      <w:r w:rsidR="00E92479">
        <w:rPr>
          <w:rFonts w:ascii="Palatino Linotype" w:hAnsi="Palatino Linotype" w:cs="Arial"/>
          <w:b/>
        </w:rPr>
        <w:t xml:space="preserve">ISIETE </w:t>
      </w:r>
      <w:r w:rsidR="004D5015">
        <w:rPr>
          <w:rFonts w:ascii="Palatino Linotype" w:hAnsi="Palatino Linotype" w:cs="Arial"/>
          <w:b/>
        </w:rPr>
        <w:t>DE FEBRERO</w:t>
      </w:r>
      <w:r w:rsidR="00BF70B2" w:rsidRPr="00535456">
        <w:rPr>
          <w:rFonts w:ascii="Palatino Linotype" w:hAnsi="Palatino Linotype" w:cs="Arial"/>
          <w:b/>
        </w:rPr>
        <w:t xml:space="preserve"> DE DOS MIL DIECINUEVE, EN EL RECURSO DE REVISIÓN </w:t>
      </w:r>
      <w:r w:rsidR="00E92479">
        <w:rPr>
          <w:rFonts w:ascii="Palatino Linotype" w:hAnsi="Palatino Linotype" w:cs="Arial"/>
          <w:b/>
          <w:bCs/>
        </w:rPr>
        <w:t>0</w:t>
      </w:r>
      <w:r w:rsidR="0095663E">
        <w:rPr>
          <w:rFonts w:ascii="Palatino Linotype" w:hAnsi="Palatino Linotype" w:cs="Arial"/>
          <w:b/>
          <w:bCs/>
        </w:rPr>
        <w:t>47</w:t>
      </w:r>
      <w:r w:rsidR="003B40FA">
        <w:rPr>
          <w:rFonts w:ascii="Palatino Linotype" w:hAnsi="Palatino Linotype" w:cs="Arial"/>
          <w:b/>
          <w:bCs/>
        </w:rPr>
        <w:t>95</w:t>
      </w:r>
      <w:r w:rsidR="00BF70B2" w:rsidRPr="00535456">
        <w:rPr>
          <w:rFonts w:ascii="Palatino Linotype" w:hAnsi="Palatino Linotype" w:cs="Arial"/>
          <w:b/>
          <w:bCs/>
        </w:rPr>
        <w:t>/INFOEM/IP/RR/201</w:t>
      </w:r>
      <w:r w:rsidR="00343CBE">
        <w:rPr>
          <w:rFonts w:ascii="Palatino Linotype" w:hAnsi="Palatino Linotype" w:cs="Arial"/>
          <w:b/>
          <w:bCs/>
        </w:rPr>
        <w:t>8</w:t>
      </w:r>
      <w:r w:rsidR="00BF70B2" w:rsidRPr="00535456">
        <w:rPr>
          <w:rFonts w:ascii="Palatino Linotype" w:hAnsi="Palatino Linotype" w:cs="Arial"/>
          <w:b/>
          <w:bCs/>
        </w:rPr>
        <w:t>.</w:t>
      </w:r>
    </w:p>
    <w:p w:rsidR="00F579EE" w:rsidRPr="00535456" w:rsidRDefault="00A517EA" w:rsidP="0095663E">
      <w:pPr>
        <w:widowControl w:val="0"/>
        <w:spacing w:before="100" w:beforeAutospacing="1" w:after="100" w:afterAutospacing="1" w:line="360" w:lineRule="auto"/>
        <w:ind w:right="-164"/>
        <w:jc w:val="both"/>
        <w:rPr>
          <w:rFonts w:ascii="Palatino Linotype" w:hAnsi="Palatino Linotype" w:cs="Arial"/>
        </w:rPr>
      </w:pPr>
      <w:r w:rsidRPr="0053545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535456">
        <w:rPr>
          <w:rFonts w:ascii="Palatino Linotype" w:hAnsi="Palatino Linotype" w:cs="Arial"/>
          <w:b/>
          <w:lang w:val="es-ES_tradnl"/>
        </w:rPr>
        <w:t xml:space="preserve"> </w:t>
      </w:r>
      <w:r w:rsidR="00740E0B" w:rsidRPr="00535456">
        <w:rPr>
          <w:rFonts w:ascii="Palatino Linotype" w:hAnsi="Palatino Linotype" w:cs="Arial"/>
          <w:lang w:val="es-ES_tradnl"/>
        </w:rPr>
        <w:t xml:space="preserve">Comisionada </w:t>
      </w:r>
      <w:r w:rsidRPr="00535456">
        <w:rPr>
          <w:rFonts w:ascii="Palatino Linotype" w:hAnsi="Palatino Linotype" w:cs="Arial"/>
          <w:b/>
        </w:rPr>
        <w:t>EVA ABAID YAPUR</w:t>
      </w:r>
      <w:r w:rsidR="00BB74CD" w:rsidRPr="00535456">
        <w:rPr>
          <w:rFonts w:ascii="Palatino Linotype" w:hAnsi="Palatino Linotype" w:cs="Arial"/>
          <w:b/>
        </w:rPr>
        <w:t xml:space="preserve"> </w:t>
      </w:r>
      <w:r w:rsidRPr="00535456">
        <w:rPr>
          <w:rFonts w:ascii="Palatino Linotype" w:hAnsi="Palatino Linotype" w:cs="Arial"/>
        </w:rPr>
        <w:t xml:space="preserve">emite </w:t>
      </w:r>
      <w:r w:rsidRPr="00535456">
        <w:rPr>
          <w:rFonts w:ascii="Palatino Linotype" w:hAnsi="Palatino Linotype" w:cs="Arial"/>
          <w:b/>
        </w:rPr>
        <w:t>VOTO PARTICULAR</w:t>
      </w:r>
      <w:r w:rsidR="00871B03" w:rsidRPr="00535456">
        <w:rPr>
          <w:rFonts w:ascii="Palatino Linotype" w:hAnsi="Palatino Linotype" w:cs="Arial"/>
          <w:b/>
        </w:rPr>
        <w:t>,</w:t>
      </w:r>
      <w:r w:rsidRPr="00535456">
        <w:rPr>
          <w:rFonts w:ascii="Palatino Linotype" w:hAnsi="Palatino Linotype" w:cs="Arial"/>
          <w:b/>
        </w:rPr>
        <w:t xml:space="preserve"> </w:t>
      </w:r>
      <w:r w:rsidRPr="00535456">
        <w:rPr>
          <w:rFonts w:ascii="Palatino Linotype" w:hAnsi="Palatino Linotype" w:cs="Arial"/>
        </w:rPr>
        <w:t xml:space="preserve">respecto de la resolución dictada en </w:t>
      </w:r>
      <w:r w:rsidR="00740E0B" w:rsidRPr="00535456">
        <w:rPr>
          <w:rFonts w:ascii="Palatino Linotype" w:hAnsi="Palatino Linotype" w:cs="Arial"/>
        </w:rPr>
        <w:t xml:space="preserve">el </w:t>
      </w:r>
      <w:r w:rsidR="00871B03" w:rsidRPr="00535456">
        <w:rPr>
          <w:rFonts w:ascii="Palatino Linotype" w:hAnsi="Palatino Linotype" w:cs="Arial"/>
        </w:rPr>
        <w:t xml:space="preserve">Recurso </w:t>
      </w:r>
      <w:r w:rsidRPr="00535456">
        <w:rPr>
          <w:rFonts w:ascii="Palatino Linotype" w:hAnsi="Palatino Linotype" w:cs="Arial"/>
        </w:rPr>
        <w:t xml:space="preserve">de </w:t>
      </w:r>
      <w:r w:rsidR="00871B03" w:rsidRPr="00535456">
        <w:rPr>
          <w:rFonts w:ascii="Palatino Linotype" w:hAnsi="Palatino Linotype" w:cs="Arial"/>
        </w:rPr>
        <w:t xml:space="preserve">Revisión </w:t>
      </w:r>
      <w:r w:rsidR="00B54CD0">
        <w:rPr>
          <w:rFonts w:ascii="Palatino Linotype" w:hAnsi="Palatino Linotype" w:cs="Arial"/>
          <w:b/>
          <w:bCs/>
        </w:rPr>
        <w:t>04</w:t>
      </w:r>
      <w:r w:rsidR="0095663E">
        <w:rPr>
          <w:rFonts w:ascii="Palatino Linotype" w:hAnsi="Palatino Linotype" w:cs="Arial"/>
          <w:b/>
          <w:bCs/>
        </w:rPr>
        <w:t>7</w:t>
      </w:r>
      <w:r w:rsidR="003B40FA">
        <w:rPr>
          <w:rFonts w:ascii="Palatino Linotype" w:hAnsi="Palatino Linotype" w:cs="Arial"/>
          <w:b/>
          <w:bCs/>
        </w:rPr>
        <w:t>95</w:t>
      </w:r>
      <w:r w:rsidR="00343CBE">
        <w:rPr>
          <w:rFonts w:ascii="Palatino Linotype" w:hAnsi="Palatino Linotype" w:cs="Arial"/>
          <w:b/>
          <w:bCs/>
        </w:rPr>
        <w:t>/</w:t>
      </w:r>
      <w:r w:rsidR="00670931" w:rsidRPr="00535456">
        <w:rPr>
          <w:rFonts w:ascii="Palatino Linotype" w:hAnsi="Palatino Linotype" w:cs="Arial"/>
          <w:b/>
          <w:bCs/>
        </w:rPr>
        <w:t>INFOEM/IP/RR/201</w:t>
      </w:r>
      <w:r w:rsidR="00343CBE">
        <w:rPr>
          <w:rFonts w:ascii="Palatino Linotype" w:hAnsi="Palatino Linotype" w:cs="Arial"/>
          <w:b/>
          <w:bCs/>
        </w:rPr>
        <w:t>8</w:t>
      </w:r>
      <w:r w:rsidRPr="00535456">
        <w:rPr>
          <w:rFonts w:ascii="Palatino Linotype" w:eastAsia="Calibri" w:hAnsi="Palatino Linotype" w:cs="Arial"/>
          <w:b/>
        </w:rPr>
        <w:t>,</w:t>
      </w:r>
      <w:r w:rsidRPr="00535456">
        <w:rPr>
          <w:rFonts w:ascii="Palatino Linotype" w:hAnsi="Palatino Linotype" w:cs="Arial"/>
          <w:b/>
          <w:bCs/>
        </w:rPr>
        <w:t xml:space="preserve"> </w:t>
      </w:r>
      <w:r w:rsidRPr="00535456">
        <w:rPr>
          <w:rFonts w:ascii="Palatino Linotype" w:hAnsi="Palatino Linotype" w:cs="Arial"/>
        </w:rPr>
        <w:t>pronunciada por el Pleno de este Instituto</w:t>
      </w:r>
      <w:r w:rsidR="00233EC9">
        <w:rPr>
          <w:rFonts w:ascii="Palatino Linotype" w:hAnsi="Palatino Linotype" w:cs="Arial"/>
        </w:rPr>
        <w:t>,</w:t>
      </w:r>
      <w:r w:rsidRPr="00535456">
        <w:rPr>
          <w:rFonts w:ascii="Palatino Linotype" w:hAnsi="Palatino Linotype" w:cs="Arial"/>
        </w:rPr>
        <w:t xml:space="preserve"> ante el proyecto presentado </w:t>
      </w:r>
      <w:r w:rsidR="00E46292" w:rsidRPr="00535456">
        <w:rPr>
          <w:rFonts w:ascii="Palatino Linotype" w:hAnsi="Palatino Linotype" w:cs="Arial"/>
        </w:rPr>
        <w:t xml:space="preserve">por </w:t>
      </w:r>
      <w:r w:rsidR="00A87CBF">
        <w:rPr>
          <w:rFonts w:ascii="Palatino Linotype" w:hAnsi="Palatino Linotype" w:cs="Arial"/>
        </w:rPr>
        <w:t>la Comisionada Presidenta</w:t>
      </w:r>
      <w:r w:rsidRPr="00535456">
        <w:rPr>
          <w:rFonts w:ascii="Palatino Linotype" w:hAnsi="Palatino Linotype" w:cs="Arial"/>
        </w:rPr>
        <w:t xml:space="preserve"> </w:t>
      </w:r>
      <w:r w:rsidR="00A87CBF">
        <w:rPr>
          <w:rFonts w:ascii="Palatino Linotype" w:hAnsi="Palatino Linotype" w:cs="Arial"/>
          <w:b/>
        </w:rPr>
        <w:t xml:space="preserve">ZULEMA MARTÍNEZ SÁNCHEZ </w:t>
      </w:r>
      <w:r w:rsidR="003C5476" w:rsidRPr="00535456">
        <w:rPr>
          <w:rFonts w:ascii="Palatino Linotype" w:hAnsi="Palatino Linotype" w:cs="Arial"/>
        </w:rPr>
        <w:t>que es del tenor siguiente.</w:t>
      </w:r>
    </w:p>
    <w:p w:rsidR="003B0314" w:rsidRDefault="00A517EA" w:rsidP="0095663E">
      <w:pPr>
        <w:spacing w:before="100" w:beforeAutospacing="1" w:after="100" w:afterAutospacing="1" w:line="360" w:lineRule="auto"/>
        <w:jc w:val="both"/>
        <w:rPr>
          <w:rFonts w:ascii="Palatino Linotype" w:hAnsi="Palatino Linotype" w:cs="Arial"/>
        </w:rPr>
      </w:pPr>
      <w:r w:rsidRPr="00535456">
        <w:rPr>
          <w:rFonts w:ascii="Palatino Linotype" w:hAnsi="Palatino Linotype" w:cs="Arial"/>
        </w:rPr>
        <w:t xml:space="preserve">Es de destacar, que </w:t>
      </w:r>
      <w:r w:rsidR="003C5476" w:rsidRPr="00535456">
        <w:rPr>
          <w:rFonts w:ascii="Palatino Linotype" w:hAnsi="Palatino Linotype" w:cs="Arial"/>
        </w:rPr>
        <w:t>se comparte</w:t>
      </w:r>
      <w:r w:rsidRPr="00535456">
        <w:rPr>
          <w:rFonts w:ascii="Palatino Linotype" w:hAnsi="Palatino Linotype" w:cs="Arial"/>
        </w:rPr>
        <w:t xml:space="preserve"> esencialmente el estudi</w:t>
      </w:r>
      <w:r w:rsidR="00487B66" w:rsidRPr="00535456">
        <w:rPr>
          <w:rFonts w:ascii="Palatino Linotype" w:hAnsi="Palatino Linotype" w:cs="Arial"/>
        </w:rPr>
        <w:t>o</w:t>
      </w:r>
      <w:r w:rsidR="00962C2E">
        <w:rPr>
          <w:rFonts w:ascii="Palatino Linotype" w:hAnsi="Palatino Linotype" w:cs="Arial"/>
        </w:rPr>
        <w:t xml:space="preserve"> y sentido</w:t>
      </w:r>
      <w:r w:rsidR="00962C2E" w:rsidRPr="00535456">
        <w:rPr>
          <w:rFonts w:ascii="Palatino Linotype" w:hAnsi="Palatino Linotype" w:cs="Arial"/>
        </w:rPr>
        <w:t xml:space="preserve"> </w:t>
      </w:r>
      <w:r w:rsidR="00487B66" w:rsidRPr="00535456">
        <w:rPr>
          <w:rFonts w:ascii="Palatino Linotype" w:hAnsi="Palatino Linotype" w:cs="Arial"/>
        </w:rPr>
        <w:t>de la resolución de</w:t>
      </w:r>
      <w:r w:rsidR="00BF70B2" w:rsidRPr="00535456">
        <w:rPr>
          <w:rFonts w:ascii="Palatino Linotype" w:hAnsi="Palatino Linotype" w:cs="Arial"/>
        </w:rPr>
        <w:t>l Recurso de Revisión</w:t>
      </w:r>
      <w:r w:rsidRPr="00535456">
        <w:rPr>
          <w:rFonts w:ascii="Palatino Linotype" w:hAnsi="Palatino Linotype" w:cs="Arial"/>
        </w:rPr>
        <w:t>; empero,</w:t>
      </w:r>
      <w:r w:rsidR="00BF70B2" w:rsidRPr="00535456">
        <w:rPr>
          <w:rFonts w:ascii="Palatino Linotype" w:hAnsi="Palatino Linotype" w:cs="Arial"/>
        </w:rPr>
        <w:t xml:space="preserve"> estim</w:t>
      </w:r>
      <w:r w:rsidR="00670931" w:rsidRPr="00535456">
        <w:rPr>
          <w:rFonts w:ascii="Palatino Linotype" w:hAnsi="Palatino Linotype" w:cs="Arial"/>
        </w:rPr>
        <w:t>o</w:t>
      </w:r>
      <w:r w:rsidRPr="00535456">
        <w:rPr>
          <w:rFonts w:ascii="Palatino Linotype" w:hAnsi="Palatino Linotype" w:cs="Arial"/>
        </w:rPr>
        <w:t xml:space="preserve"> necesario precisar algunas consid</w:t>
      </w:r>
      <w:r w:rsidR="00F579EE" w:rsidRPr="00535456">
        <w:rPr>
          <w:rFonts w:ascii="Palatino Linotype" w:hAnsi="Palatino Linotype" w:cs="Arial"/>
        </w:rPr>
        <w:t>eraciones de hecho y de derecho.</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Tal y como quedó precisado en los resultandos de la resolución materia de análisis, la particular requirió del </w:t>
      </w:r>
      <w:r w:rsidR="003B40FA" w:rsidRPr="00A50811">
        <w:rPr>
          <w:rFonts w:ascii="Palatino Linotype" w:hAnsi="Palatino Linotype" w:cs="Arial"/>
          <w:b/>
        </w:rPr>
        <w:t xml:space="preserve">Ayuntamiento de </w:t>
      </w:r>
      <w:proofErr w:type="spellStart"/>
      <w:r w:rsidR="003B40FA" w:rsidRPr="00A50811">
        <w:rPr>
          <w:rFonts w:ascii="Palatino Linotype" w:hAnsi="Palatino Linotype" w:cs="Arial"/>
          <w:b/>
        </w:rPr>
        <w:t>Soyaniquilpan</w:t>
      </w:r>
      <w:proofErr w:type="spellEnd"/>
      <w:r w:rsidR="003B40FA" w:rsidRPr="00A50811">
        <w:rPr>
          <w:rFonts w:ascii="Palatino Linotype" w:hAnsi="Palatino Linotype" w:cs="Arial"/>
          <w:b/>
        </w:rPr>
        <w:t xml:space="preserve"> de Juárez</w:t>
      </w:r>
      <w:r w:rsidRPr="0095663E">
        <w:rPr>
          <w:rFonts w:ascii="Palatino Linotype" w:hAnsi="Palatino Linotype" w:cs="Arial"/>
        </w:rPr>
        <w:t xml:space="preserve">, en lo sucesivo </w:t>
      </w:r>
      <w:r w:rsidRPr="0095663E">
        <w:rPr>
          <w:rFonts w:ascii="Palatino Linotype" w:hAnsi="Palatino Linotype" w:cs="Arial"/>
          <w:b/>
        </w:rPr>
        <w:t>EL SUJETO OBLIGADO,</w:t>
      </w:r>
      <w:r w:rsidRPr="0095663E">
        <w:rPr>
          <w:rFonts w:ascii="Palatino Linotype" w:hAnsi="Palatino Linotype" w:cs="Arial"/>
        </w:rPr>
        <w:t xml:space="preserve"> la siguiente información:</w:t>
      </w:r>
    </w:p>
    <w:p w:rsidR="006C5375" w:rsidRPr="006C5375" w:rsidRDefault="0095663E"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sz w:val="22"/>
          <w:szCs w:val="22"/>
        </w:rPr>
        <w:lastRenderedPageBreak/>
        <w:t>“</w:t>
      </w:r>
      <w:r w:rsidR="006C5375" w:rsidRPr="006C5375">
        <w:rPr>
          <w:rFonts w:ascii="Palatino Linotype" w:hAnsi="Palatino Linotype" w:cs="Arial"/>
          <w:b/>
          <w:bCs/>
          <w:i/>
          <w:color w:val="000000"/>
          <w:sz w:val="22"/>
          <w:szCs w:val="22"/>
        </w:rPr>
        <w:t xml:space="preserve">I.- PRESUPUESTO DEL SISTEMA DE ALUMBRADO PÚBLICO MUNICIPAL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 El </w:t>
      </w:r>
      <w:r w:rsidRPr="006C5375">
        <w:rPr>
          <w:rFonts w:ascii="Palatino Linotype" w:hAnsi="Palatino Linotype" w:cs="Arial"/>
          <w:i/>
          <w:iCs/>
          <w:color w:val="000000"/>
          <w:sz w:val="22"/>
          <w:szCs w:val="22"/>
        </w:rPr>
        <w:t xml:space="preserve">importe por concepto </w:t>
      </w:r>
      <w:r w:rsidRPr="006C5375">
        <w:rPr>
          <w:rFonts w:ascii="Palatino Linotype" w:hAnsi="Palatino Linotype" w:cs="Arial"/>
          <w:i/>
          <w:color w:val="000000"/>
          <w:sz w:val="22"/>
          <w:szCs w:val="22"/>
        </w:rPr>
        <w:t xml:space="preserve">de alumbrado público facturado por CFE en el municipio, desglosado ya sea por mes o bimestre, de los años 2013, 2014, 2015, 2016, 2017 y los meses que van de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2. 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3. La o las partidas presupuestales que se utilizaron y los montos que se erogaron dentro del presupuesto de egresos municipal para el mantenimiento del sistema de alumbrado público durante los años 2013, 2014, 2015, 2016, 2017 y los meses que van del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4. La o las partidas presupuestales que se utilizaron y los montos que se pagaron por mes para cubrir la factura por concepto de consumo de energía eléctrica en el sistema de alumbrado público municipal de 2013, 2014, 2015, 2016, 2017 y los meses que van del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5. 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b/>
          <w:bCs/>
          <w:i/>
          <w:color w:val="000000"/>
          <w:sz w:val="22"/>
          <w:szCs w:val="22"/>
        </w:rPr>
        <w:t xml:space="preserve">II.- INFRAESTRUCTURA DEL SISTEMA DE ALUMBRADO PÚBLICO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6. </w:t>
      </w:r>
      <w:r w:rsidRPr="006C5375">
        <w:rPr>
          <w:rFonts w:ascii="Palatino Linotype" w:hAnsi="Palatino Linotype" w:cs="Arial"/>
          <w:i/>
          <w:iCs/>
          <w:color w:val="000000"/>
          <w:sz w:val="22"/>
          <w:szCs w:val="22"/>
        </w:rPr>
        <w:t xml:space="preserve">Se solicita el censo </w:t>
      </w:r>
      <w:r w:rsidRPr="006C5375">
        <w:rPr>
          <w:rFonts w:ascii="Palatino Linotype" w:hAnsi="Palatino Linotype" w:cs="Arial"/>
          <w:i/>
          <w:color w:val="000000"/>
          <w:sz w:val="22"/>
          <w:szCs w:val="22"/>
        </w:rPr>
        <w:t xml:space="preserve">de alumbrado público de los ejercicios 2016, 2017, 2018 o en su caso, el censo más reciente del municipio, en el que se desglose la siguiente información: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pStyle w:val="Prrafodelista"/>
        <w:numPr>
          <w:ilvl w:val="0"/>
          <w:numId w:val="14"/>
        </w:numPr>
        <w:autoSpaceDE w:val="0"/>
        <w:autoSpaceDN w:val="0"/>
        <w:adjustRightInd w:val="0"/>
        <w:ind w:left="709" w:right="757"/>
        <w:contextualSpacing w:val="0"/>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Me indique la cantidad de luminarias y balastros, el tipo de equipos, la capacidad (</w:t>
      </w:r>
      <w:r w:rsidRPr="006C5375">
        <w:rPr>
          <w:rFonts w:ascii="Palatino Linotype" w:hAnsi="Palatino Linotype" w:cs="Arial"/>
          <w:b/>
          <w:bCs/>
          <w:i/>
          <w:color w:val="000000"/>
          <w:sz w:val="22"/>
          <w:szCs w:val="22"/>
        </w:rPr>
        <w:t>potencia</w:t>
      </w:r>
      <w:r w:rsidRPr="006C5375">
        <w:rPr>
          <w:rFonts w:ascii="Palatino Linotype" w:hAnsi="Palatino Linotype" w:cs="Arial"/>
          <w:i/>
          <w:color w:val="000000"/>
          <w:sz w:val="22"/>
          <w:szCs w:val="22"/>
        </w:rPr>
        <w:t>), la ubicación (</w:t>
      </w:r>
      <w:r w:rsidRPr="006C5375">
        <w:rPr>
          <w:rFonts w:ascii="Palatino Linotype" w:hAnsi="Palatino Linotype" w:cs="Arial"/>
          <w:b/>
          <w:bCs/>
          <w:i/>
          <w:color w:val="000000"/>
          <w:sz w:val="22"/>
          <w:szCs w:val="22"/>
        </w:rPr>
        <w:t>calle y/o colonia y/o delegación</w:t>
      </w:r>
      <w:r w:rsidRPr="006C5375">
        <w:rPr>
          <w:rFonts w:ascii="Palatino Linotype" w:hAnsi="Palatino Linotype" w:cs="Arial"/>
          <w:i/>
          <w:color w:val="000000"/>
          <w:sz w:val="22"/>
          <w:szCs w:val="22"/>
        </w:rPr>
        <w:t>), y el tipo de poste en el que están montadas las luminarias (</w:t>
      </w:r>
      <w:r w:rsidRPr="006C5375">
        <w:rPr>
          <w:rFonts w:ascii="Palatino Linotype" w:hAnsi="Palatino Linotype" w:cs="Arial"/>
          <w:b/>
          <w:bCs/>
          <w:i/>
          <w:color w:val="000000"/>
          <w:sz w:val="22"/>
          <w:szCs w:val="22"/>
        </w:rPr>
        <w:t>lámina, concreto, madera etcétera</w:t>
      </w:r>
      <w:r w:rsidRPr="006C5375">
        <w:rPr>
          <w:rFonts w:ascii="Palatino Linotype" w:hAnsi="Palatino Linotype" w:cs="Arial"/>
          <w:i/>
          <w:color w:val="000000"/>
          <w:sz w:val="22"/>
          <w:szCs w:val="22"/>
        </w:rPr>
        <w:t>).</w:t>
      </w:r>
    </w:p>
    <w:p w:rsidR="006C5375" w:rsidRPr="006C5375" w:rsidRDefault="006C5375" w:rsidP="006C5375">
      <w:pPr>
        <w:pStyle w:val="Prrafodelista"/>
        <w:numPr>
          <w:ilvl w:val="0"/>
          <w:numId w:val="14"/>
        </w:numPr>
        <w:autoSpaceDE w:val="0"/>
        <w:autoSpaceDN w:val="0"/>
        <w:adjustRightInd w:val="0"/>
        <w:ind w:left="709" w:right="757"/>
        <w:contextualSpacing w:val="0"/>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lastRenderedPageBreak/>
        <w:t xml:space="preserve">El </w:t>
      </w:r>
      <w:r w:rsidRPr="006C5375">
        <w:rPr>
          <w:rFonts w:ascii="Palatino Linotype" w:hAnsi="Palatino Linotype" w:cs="Arial"/>
          <w:b/>
          <w:bCs/>
          <w:i/>
          <w:color w:val="000000"/>
          <w:sz w:val="22"/>
          <w:szCs w:val="22"/>
        </w:rPr>
        <w:t xml:space="preserve">Registro Permanente de Usuario </w:t>
      </w:r>
      <w:r w:rsidRPr="006C5375">
        <w:rPr>
          <w:rFonts w:ascii="Palatino Linotype" w:hAnsi="Palatino Linotype" w:cs="Arial"/>
          <w:i/>
          <w:color w:val="000000"/>
          <w:sz w:val="22"/>
          <w:szCs w:val="22"/>
        </w:rPr>
        <w:t xml:space="preserve">(RPU o </w:t>
      </w:r>
      <w:proofErr w:type="spellStart"/>
      <w:r w:rsidRPr="006C5375">
        <w:rPr>
          <w:rFonts w:ascii="Palatino Linotype" w:hAnsi="Palatino Linotype" w:cs="Arial"/>
          <w:i/>
          <w:color w:val="000000"/>
          <w:sz w:val="22"/>
          <w:szCs w:val="22"/>
        </w:rPr>
        <w:t>RPUs</w:t>
      </w:r>
      <w:proofErr w:type="spellEnd"/>
      <w:r w:rsidRPr="006C5375">
        <w:rPr>
          <w:rFonts w:ascii="Palatino Linotype" w:hAnsi="Palatino Linotype" w:cs="Arial"/>
          <w:i/>
          <w:color w:val="000000"/>
          <w:sz w:val="22"/>
          <w:szCs w:val="22"/>
        </w:rPr>
        <w:t xml:space="preserve">) asignado (s) al servicio de alumbrado público municipal </w:t>
      </w:r>
      <w:r w:rsidRPr="006C5375">
        <w:rPr>
          <w:rFonts w:ascii="Palatino Linotype" w:hAnsi="Palatino Linotype" w:cs="Arial"/>
          <w:b/>
          <w:bCs/>
          <w:i/>
          <w:color w:val="000000"/>
          <w:sz w:val="22"/>
          <w:szCs w:val="22"/>
        </w:rPr>
        <w:t>tanto del servicio estimado como del servicio medido</w:t>
      </w:r>
      <w:r w:rsidRPr="006C5375">
        <w:rPr>
          <w:rFonts w:ascii="Palatino Linotype" w:hAnsi="Palatino Linotype" w:cs="Arial"/>
          <w:i/>
          <w:color w:val="000000"/>
          <w:sz w:val="22"/>
          <w:szCs w:val="22"/>
        </w:rPr>
        <w:t xml:space="preserve">. </w:t>
      </w:r>
    </w:p>
    <w:p w:rsidR="006C5375" w:rsidRPr="006C5375" w:rsidRDefault="006C5375" w:rsidP="006C5375">
      <w:pPr>
        <w:pStyle w:val="Prrafodelista"/>
        <w:numPr>
          <w:ilvl w:val="0"/>
          <w:numId w:val="14"/>
        </w:numPr>
        <w:autoSpaceDE w:val="0"/>
        <w:autoSpaceDN w:val="0"/>
        <w:adjustRightInd w:val="0"/>
        <w:ind w:left="709" w:right="757"/>
        <w:contextualSpacing w:val="0"/>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La cantidad desglosada de luminarias y balastros instalados, el tipo de equipos y su capacidad (potencia) </w:t>
      </w:r>
      <w:r w:rsidRPr="006C5375">
        <w:rPr>
          <w:rFonts w:ascii="Palatino Linotype" w:hAnsi="Palatino Linotype" w:cs="Arial"/>
          <w:b/>
          <w:bCs/>
          <w:i/>
          <w:color w:val="000000"/>
          <w:sz w:val="22"/>
          <w:szCs w:val="22"/>
        </w:rPr>
        <w:t xml:space="preserve">instalados en las avenidas principales del municipio. </w:t>
      </w:r>
    </w:p>
    <w:p w:rsidR="006C5375" w:rsidRPr="006C5375" w:rsidRDefault="006C5375" w:rsidP="006C5375">
      <w:pPr>
        <w:pStyle w:val="Prrafodelista"/>
        <w:numPr>
          <w:ilvl w:val="0"/>
          <w:numId w:val="14"/>
        </w:numPr>
        <w:autoSpaceDE w:val="0"/>
        <w:autoSpaceDN w:val="0"/>
        <w:adjustRightInd w:val="0"/>
        <w:ind w:left="709" w:right="757"/>
        <w:contextualSpacing w:val="0"/>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La cantidad de luminarias y balastros instalados, el tipo de equipos y su capacidad (potencia) instalados que </w:t>
      </w:r>
      <w:r w:rsidRPr="006C5375">
        <w:rPr>
          <w:rFonts w:ascii="Palatino Linotype" w:hAnsi="Palatino Linotype" w:cs="Arial"/>
          <w:b/>
          <w:bCs/>
          <w:i/>
          <w:color w:val="000000"/>
          <w:sz w:val="22"/>
          <w:szCs w:val="22"/>
        </w:rPr>
        <w:t>poseen equipo de medición</w:t>
      </w:r>
      <w:r w:rsidRPr="006C5375">
        <w:rPr>
          <w:rFonts w:ascii="Palatino Linotype" w:hAnsi="Palatino Linotype" w:cs="Arial"/>
          <w:i/>
          <w:color w:val="000000"/>
          <w:sz w:val="22"/>
          <w:szCs w:val="22"/>
        </w:rPr>
        <w:t xml:space="preserve">.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7. Del </w:t>
      </w:r>
      <w:r w:rsidRPr="006C5375">
        <w:rPr>
          <w:rFonts w:ascii="Palatino Linotype" w:hAnsi="Palatino Linotype" w:cs="Arial"/>
          <w:i/>
          <w:iCs/>
          <w:color w:val="000000"/>
          <w:sz w:val="22"/>
          <w:szCs w:val="22"/>
        </w:rPr>
        <w:t xml:space="preserve">censo anterior al censo más reciente </w:t>
      </w:r>
      <w:r w:rsidRPr="006C5375">
        <w:rPr>
          <w:rFonts w:ascii="Palatino Linotype" w:hAnsi="Palatino Linotype" w:cs="Arial"/>
          <w:i/>
          <w:color w:val="000000"/>
          <w:sz w:val="22"/>
          <w:szCs w:val="22"/>
        </w:rPr>
        <w:t xml:space="preserve">de luminarias y balastros del sistema de alumbrado público municipal que exista en el municipio, que contenga la siguiente información: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hanging="283"/>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e. </w:t>
      </w:r>
      <w:r w:rsidRPr="006C5375">
        <w:rPr>
          <w:rFonts w:ascii="Palatino Linotype" w:hAnsi="Palatino Linotype" w:cs="Arial"/>
          <w:i/>
          <w:color w:val="000000"/>
          <w:sz w:val="22"/>
          <w:szCs w:val="22"/>
        </w:rPr>
        <w:tab/>
        <w:t xml:space="preserve">La cantidad de luminarias y balastros, el tipo de equipos, la capacidad (potencia), la ubicación (calle y/o colonia y/o delegación) y el tipo de poste en el que están montadas las luminarias (lámina, concreto, madera, etcétera). </w:t>
      </w:r>
    </w:p>
    <w:p w:rsidR="006C5375" w:rsidRPr="006C5375" w:rsidRDefault="006C5375" w:rsidP="006C5375">
      <w:pPr>
        <w:autoSpaceDE w:val="0"/>
        <w:autoSpaceDN w:val="0"/>
        <w:adjustRightInd w:val="0"/>
        <w:ind w:left="709" w:right="757" w:hanging="283"/>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f. </w:t>
      </w:r>
      <w:r w:rsidRPr="006C5375">
        <w:rPr>
          <w:rFonts w:ascii="Palatino Linotype" w:hAnsi="Palatino Linotype" w:cs="Arial"/>
          <w:i/>
          <w:color w:val="000000"/>
          <w:sz w:val="22"/>
          <w:szCs w:val="22"/>
        </w:rPr>
        <w:tab/>
        <w:t xml:space="preserve">El </w:t>
      </w:r>
      <w:r w:rsidRPr="006C5375">
        <w:rPr>
          <w:rFonts w:ascii="Palatino Linotype" w:hAnsi="Palatino Linotype" w:cs="Arial"/>
          <w:b/>
          <w:bCs/>
          <w:i/>
          <w:color w:val="000000"/>
          <w:sz w:val="22"/>
          <w:szCs w:val="22"/>
        </w:rPr>
        <w:t xml:space="preserve">Registro Permanente de Usuario </w:t>
      </w:r>
      <w:r w:rsidRPr="006C5375">
        <w:rPr>
          <w:rFonts w:ascii="Palatino Linotype" w:hAnsi="Palatino Linotype" w:cs="Arial"/>
          <w:i/>
          <w:color w:val="000000"/>
          <w:sz w:val="22"/>
          <w:szCs w:val="22"/>
        </w:rPr>
        <w:t xml:space="preserve">(RPU o </w:t>
      </w:r>
      <w:proofErr w:type="spellStart"/>
      <w:r w:rsidRPr="006C5375">
        <w:rPr>
          <w:rFonts w:ascii="Palatino Linotype" w:hAnsi="Palatino Linotype" w:cs="Arial"/>
          <w:i/>
          <w:color w:val="000000"/>
          <w:sz w:val="22"/>
          <w:szCs w:val="22"/>
        </w:rPr>
        <w:t>RPUs</w:t>
      </w:r>
      <w:proofErr w:type="spellEnd"/>
      <w:r w:rsidRPr="006C5375">
        <w:rPr>
          <w:rFonts w:ascii="Palatino Linotype" w:hAnsi="Palatino Linotype" w:cs="Arial"/>
          <w:i/>
          <w:color w:val="000000"/>
          <w:sz w:val="22"/>
          <w:szCs w:val="22"/>
        </w:rPr>
        <w:t xml:space="preserve">) asignado (s) al servicio de alumbrado público municipal tanto del servicio estimado como del servicio medido. </w:t>
      </w:r>
    </w:p>
    <w:p w:rsidR="006C5375" w:rsidRPr="006C5375" w:rsidRDefault="006C5375" w:rsidP="006C5375">
      <w:pPr>
        <w:autoSpaceDE w:val="0"/>
        <w:autoSpaceDN w:val="0"/>
        <w:adjustRightInd w:val="0"/>
        <w:ind w:left="709" w:right="757"/>
        <w:jc w:val="both"/>
        <w:rPr>
          <w:rFonts w:ascii="Palatino Linotype" w:hAnsi="Palatino Linotype" w:cs="Arial"/>
          <w:b/>
          <w:bCs/>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b/>
          <w:bCs/>
          <w:i/>
          <w:color w:val="000000"/>
          <w:sz w:val="22"/>
          <w:szCs w:val="22"/>
        </w:rPr>
        <w:t xml:space="preserve">III.- COBERTURA (EXPANSIÓN) DEL SISTEMA DE ALUMBRADO PÚBLICO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8. En caso de que el municipio haya realizado un </w:t>
      </w:r>
      <w:r w:rsidRPr="006C5375">
        <w:rPr>
          <w:rFonts w:ascii="Palatino Linotype" w:hAnsi="Palatino Linotype" w:cs="Arial"/>
          <w:i/>
          <w:iCs/>
          <w:color w:val="000000"/>
          <w:sz w:val="22"/>
          <w:szCs w:val="22"/>
        </w:rPr>
        <w:t xml:space="preserve">proyecto de electrificación </w:t>
      </w:r>
      <w:r w:rsidRPr="006C5375">
        <w:rPr>
          <w:rFonts w:ascii="Palatino Linotype" w:hAnsi="Palatino Linotype" w:cs="Arial"/>
          <w:i/>
          <w:color w:val="000000"/>
          <w:sz w:val="22"/>
          <w:szCs w:val="22"/>
        </w:rPr>
        <w:t xml:space="preserve">para ampliar el sistema de alumbrado público y ofrecer este servicio a la o las comunidades durante los años 2013, 2014, 2015, 2016, 2017 y los meses que van de 2018, solicito la siguiente información desglosada: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a. El monto total de la inversión,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b. El tipo o fuente de financiamiento (recurso propio, recurso estatal, recurso federal, crédito, arrendamiento, APP, etcétera),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c. La cantidad de equipos colocados y/o sustituidos,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d. El tipo de equipos (Led, VSAP, suburbana, etcétera),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e. La capacidad instalada (potencia),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f. La ubicación (calle y/o colonia y/o delegación).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g. La fecha de inicio y término de obra,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h. Así como la fecha de modificación de su nuevo consumo en el sistema de facturación del alumbrado público ante CFE.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i. En donde se notificaron o publicaron los proyectos.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b/>
          <w:bCs/>
          <w:i/>
          <w:color w:val="000000"/>
          <w:sz w:val="22"/>
          <w:szCs w:val="22"/>
        </w:rPr>
        <w:t xml:space="preserve">IV.- MODERNIZACIÓN DEL SISTEMA DE ALUMBRADO PÚBLICO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9. En caso de que el municipio haya realizado un proyecto parcial o total de modernización de alumbrado público para generar eficiencia energética en sus consumos en los años 2013, 2014, 2015, 2016, 2017 y los meses que van de 2018, solicito: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a. El monto total de la inversión,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b. El tipo o fuente de financiamiento (recurso propio, recurso estatal, recurso federal, crédito, arrendamiento, APP, etcétera),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c. La cantidad de equipos colocados y/o sustituidos,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d. El tipo de equipos (Led, VSAP, suburbana, etcétera),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e. La capacidad instalada (potencia),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f. La ubicación (calle y/o colonia y/o delegación).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g. La fecha de inicio y término de obra,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h. La georreferenciación de cada uno de los puntos de luz del nuevo alumbrado público,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i. La fecha de modificación de su nuevo consumo en el sistema de facturación del alumbrado público ante CFE.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j. El tipo de contrato celebrado para la adquisición de los nuevos equipos (licitación en su modalidad abierta o restringida, o adjudicación directa)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k. Número y nombre de las empresas concursantes o convocadas. </w:t>
      </w:r>
    </w:p>
    <w:p w:rsidR="006C5375" w:rsidRPr="006C5375" w:rsidRDefault="006C5375" w:rsidP="006C5375">
      <w:pPr>
        <w:autoSpaceDE w:val="0"/>
        <w:autoSpaceDN w:val="0"/>
        <w:adjustRightInd w:val="0"/>
        <w:spacing w:after="2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l. Los criterios de selección utilizados por el comité de adquisiciones para elegir a la empresa contratada para realizar la modernización del sistema de alumbrado público.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m. El acta de cabildo en el cual se fundamenta, justifica, expone y autoriza el proyecto.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10. El número de solicitudes ciudadanas formales realizadas al municipio para ampliar el sistema de alumbrado público mediante proyectos de electrificación durante los años 2013, 2014, 2015, 2016, 2017 y los meses que van de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11. El número de solicitudes ciudadanas que fueron atendidas y concluidas para ampliar el sistema de alumbrado público durante los años 2013, 2014, 2015, 2016, 2017 y los meses que van del 2018. </w:t>
      </w:r>
    </w:p>
    <w:p w:rsidR="006C5375" w:rsidRPr="006C5375" w:rsidRDefault="006C5375" w:rsidP="006C5375">
      <w:pPr>
        <w:autoSpaceDE w:val="0"/>
        <w:autoSpaceDN w:val="0"/>
        <w:adjustRightInd w:val="0"/>
        <w:ind w:left="709" w:right="757"/>
        <w:jc w:val="both"/>
        <w:rPr>
          <w:rFonts w:ascii="Palatino Linotype" w:hAnsi="Palatino Linotype" w:cs="Arial"/>
          <w:b/>
          <w:bCs/>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b/>
          <w:bCs/>
          <w:i/>
          <w:color w:val="000000"/>
          <w:sz w:val="22"/>
          <w:szCs w:val="22"/>
        </w:rPr>
        <w:t xml:space="preserve">V.- ADMINISTRACIÓN DEL SERVICIO DE ALUMBRADO PÚBLICO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1. Se solicita Copia del </w:t>
      </w:r>
      <w:r w:rsidRPr="006C5375">
        <w:rPr>
          <w:rFonts w:ascii="Palatino Linotype" w:hAnsi="Palatino Linotype" w:cs="Arial"/>
          <w:b/>
          <w:bCs/>
          <w:i/>
          <w:color w:val="000000"/>
          <w:sz w:val="22"/>
          <w:szCs w:val="22"/>
        </w:rPr>
        <w:t xml:space="preserve">contrato de prestación de servicios </w:t>
      </w:r>
      <w:r w:rsidRPr="006C5375">
        <w:rPr>
          <w:rFonts w:ascii="Palatino Linotype" w:hAnsi="Palatino Linotype" w:cs="Arial"/>
          <w:i/>
          <w:color w:val="000000"/>
          <w:sz w:val="22"/>
          <w:szCs w:val="22"/>
        </w:rPr>
        <w:t xml:space="preserve">por concepto de suministro de energía eléctrica por parte de la </w:t>
      </w:r>
      <w:r w:rsidRPr="006C5375">
        <w:rPr>
          <w:rFonts w:ascii="Palatino Linotype" w:hAnsi="Palatino Linotype" w:cs="Arial"/>
          <w:b/>
          <w:bCs/>
          <w:i/>
          <w:color w:val="000000"/>
          <w:sz w:val="22"/>
          <w:szCs w:val="22"/>
        </w:rPr>
        <w:t xml:space="preserve">CFE al municipio </w:t>
      </w:r>
      <w:r w:rsidRPr="006C5375">
        <w:rPr>
          <w:rFonts w:ascii="Palatino Linotype" w:hAnsi="Palatino Linotype" w:cs="Arial"/>
          <w:i/>
          <w:color w:val="000000"/>
          <w:sz w:val="22"/>
          <w:szCs w:val="22"/>
        </w:rPr>
        <w:t xml:space="preserve">(ayuntamiento).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2. Se solicita Copia del </w:t>
      </w:r>
      <w:r w:rsidRPr="006C5375">
        <w:rPr>
          <w:rFonts w:ascii="Palatino Linotype" w:hAnsi="Palatino Linotype" w:cs="Arial"/>
          <w:b/>
          <w:bCs/>
          <w:i/>
          <w:color w:val="000000"/>
          <w:sz w:val="22"/>
          <w:szCs w:val="22"/>
        </w:rPr>
        <w:t xml:space="preserve">convenio de “Peso por Peso” firmado entre la CFE y el municipio </w:t>
      </w:r>
      <w:r w:rsidRPr="006C5375">
        <w:rPr>
          <w:rFonts w:ascii="Palatino Linotype" w:hAnsi="Palatino Linotype" w:cs="Arial"/>
          <w:i/>
          <w:color w:val="000000"/>
          <w:sz w:val="22"/>
          <w:szCs w:val="22"/>
        </w:rPr>
        <w:t>(ayuntamiento).</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3. Se solicita Copia del </w:t>
      </w:r>
      <w:r w:rsidRPr="006C5375">
        <w:rPr>
          <w:rFonts w:ascii="Palatino Linotype" w:hAnsi="Palatino Linotype" w:cs="Arial"/>
          <w:b/>
          <w:bCs/>
          <w:i/>
          <w:color w:val="000000"/>
          <w:sz w:val="22"/>
          <w:szCs w:val="22"/>
        </w:rPr>
        <w:t xml:space="preserve">convenio para recaudar el Derecho de Alumbrado Público “DAP” </w:t>
      </w:r>
      <w:r w:rsidRPr="006C5375">
        <w:rPr>
          <w:rFonts w:ascii="Palatino Linotype" w:hAnsi="Palatino Linotype" w:cs="Arial"/>
          <w:i/>
          <w:color w:val="000000"/>
          <w:sz w:val="22"/>
          <w:szCs w:val="22"/>
        </w:rPr>
        <w:t xml:space="preserve">firmado entre la CFE y el municipio (ayuntamiento). Así como la recaudación (monto) reportado por CFE al municipio de los años 2013, 2014, 2015, 2016, 2017 y los meses que van de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4. El listado y/o número de juicios y controversias promovidos por particulares en contra del municipio por el cobro del Derecho de Alumbrado Público “DAP” durante los años 2013, 2014, 2015, 2016, 2017 y los meses que van de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r w:rsidRPr="006C5375">
        <w:rPr>
          <w:rFonts w:ascii="Palatino Linotype" w:hAnsi="Palatino Linotype" w:cs="Arial"/>
          <w:i/>
          <w:color w:val="000000"/>
          <w:sz w:val="22"/>
          <w:szCs w:val="22"/>
        </w:rPr>
        <w:t xml:space="preserve">5. El listado y/o número de juicios y controversias perdidos y ganados por el ayuntamiento (municipio) ante los particulares que reclaman el pago indebido del Derecho de Alumbrado Público durante los años 2013, 2014, 2015, 2016, 2017 y los meses que van de 2018. </w:t>
      </w:r>
    </w:p>
    <w:p w:rsidR="006C5375" w:rsidRPr="006C5375" w:rsidRDefault="006C5375" w:rsidP="006C5375">
      <w:pPr>
        <w:autoSpaceDE w:val="0"/>
        <w:autoSpaceDN w:val="0"/>
        <w:adjustRightInd w:val="0"/>
        <w:ind w:left="709" w:right="757"/>
        <w:jc w:val="both"/>
        <w:rPr>
          <w:rFonts w:ascii="Palatino Linotype" w:hAnsi="Palatino Linotype" w:cs="Arial"/>
          <w:i/>
          <w:color w:val="000000"/>
          <w:sz w:val="22"/>
          <w:szCs w:val="22"/>
        </w:rPr>
      </w:pPr>
    </w:p>
    <w:p w:rsidR="00A87CBF" w:rsidRPr="006C5375" w:rsidRDefault="006C5375" w:rsidP="006C5375">
      <w:pPr>
        <w:autoSpaceDE w:val="0"/>
        <w:autoSpaceDN w:val="0"/>
        <w:adjustRightInd w:val="0"/>
        <w:ind w:left="709" w:right="757"/>
        <w:jc w:val="both"/>
        <w:rPr>
          <w:rFonts w:ascii="Palatino Linotype" w:hAnsi="Palatino Linotype" w:cs="Arial"/>
          <w:sz w:val="22"/>
          <w:szCs w:val="22"/>
        </w:rPr>
      </w:pPr>
      <w:r w:rsidRPr="006C5375">
        <w:rPr>
          <w:rFonts w:ascii="Palatino Linotype" w:hAnsi="Palatino Linotype" w:cs="Arial"/>
          <w:i/>
          <w:color w:val="000000"/>
          <w:sz w:val="22"/>
          <w:szCs w:val="22"/>
        </w:rPr>
        <w:t>6. Las normas y lineamientos que el municipio sigue para operar y proporcionar el servicio de alumbrado público municipal</w:t>
      </w:r>
      <w:r w:rsidR="00A87CBF" w:rsidRPr="006C5375">
        <w:rPr>
          <w:rFonts w:ascii="Palatino Linotype" w:hAnsi="Palatino Linotype" w:cs="Arial"/>
          <w:i/>
          <w:sz w:val="22"/>
          <w:szCs w:val="22"/>
        </w:rPr>
        <w:t xml:space="preserve">. </w:t>
      </w:r>
      <w:r w:rsidR="0095663E" w:rsidRPr="006C5375">
        <w:rPr>
          <w:rFonts w:ascii="Palatino Linotype" w:hAnsi="Palatino Linotype" w:cs="Arial"/>
          <w:i/>
          <w:sz w:val="22"/>
          <w:szCs w:val="22"/>
        </w:rPr>
        <w:t>“. (Sic)</w:t>
      </w:r>
    </w:p>
    <w:p w:rsidR="00A87CBF" w:rsidRPr="00A87CBF" w:rsidRDefault="00A87CBF" w:rsidP="00A87CBF">
      <w:pPr>
        <w:spacing w:before="100" w:beforeAutospacing="1" w:after="100" w:afterAutospacing="1"/>
        <w:ind w:left="851" w:right="899"/>
        <w:jc w:val="both"/>
        <w:rPr>
          <w:rFonts w:ascii="Palatino Linotype" w:hAnsi="Palatino Linotype" w:cs="Arial"/>
          <w:i/>
          <w:sz w:val="22"/>
        </w:rPr>
      </w:pP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Al respecto, </w:t>
      </w:r>
      <w:r w:rsidRPr="0095663E">
        <w:rPr>
          <w:rFonts w:ascii="Palatino Linotype" w:hAnsi="Palatino Linotype" w:cs="Arial"/>
          <w:b/>
        </w:rPr>
        <w:t>EL SUJETO OBLIGADO</w:t>
      </w:r>
      <w:r w:rsidRPr="0095663E">
        <w:rPr>
          <w:rFonts w:ascii="Palatino Linotype" w:hAnsi="Palatino Linotype" w:cs="Arial"/>
        </w:rPr>
        <w:t xml:space="preserve"> no dio respuesta a la solicitud de acceso a la información; motivo por el cual la hoy </w:t>
      </w:r>
      <w:r w:rsidRPr="0095663E">
        <w:rPr>
          <w:rFonts w:ascii="Palatino Linotype" w:hAnsi="Palatino Linotype" w:cs="Arial"/>
          <w:b/>
        </w:rPr>
        <w:t>RECURRENTE</w:t>
      </w:r>
      <w:r w:rsidRPr="0095663E">
        <w:rPr>
          <w:rFonts w:ascii="Palatino Linotype" w:hAnsi="Palatino Linotype" w:cs="Arial"/>
        </w:rPr>
        <w:t xml:space="preserve"> interpuso el medio de defensa de mérito</w:t>
      </w:r>
      <w:r w:rsidR="00CB4E0D">
        <w:rPr>
          <w:rFonts w:ascii="Palatino Linotype" w:hAnsi="Palatino Linotype" w:cs="Arial"/>
        </w:rPr>
        <w:t xml:space="preserve"> inconformándose principalmente por la falta de atención a lo requerido</w:t>
      </w:r>
      <w:r w:rsidRPr="0095663E">
        <w:rPr>
          <w:rFonts w:ascii="Palatino Linotype" w:hAnsi="Palatino Linotype" w:cs="Arial"/>
        </w:rPr>
        <w:t>.</w:t>
      </w:r>
    </w:p>
    <w:p w:rsidR="0095663E" w:rsidRPr="0095663E" w:rsidRDefault="0095663E" w:rsidP="0095663E">
      <w:pPr>
        <w:spacing w:before="100" w:beforeAutospacing="1" w:after="100" w:afterAutospacing="1" w:line="360" w:lineRule="auto"/>
        <w:jc w:val="both"/>
        <w:rPr>
          <w:rFonts w:ascii="Palatino Linotype" w:hAnsi="Palatino Linotype" w:cs="Arial"/>
          <w:bCs/>
        </w:rPr>
      </w:pPr>
      <w:r w:rsidRPr="0095663E">
        <w:rPr>
          <w:rFonts w:ascii="Palatino Linotype" w:hAnsi="Palatino Linotype" w:cs="Arial"/>
        </w:rPr>
        <w:t xml:space="preserve">Bajo ese contexto y previo análisis del fondo del asunto, la Ponencia </w:t>
      </w:r>
      <w:proofErr w:type="spellStart"/>
      <w:r w:rsidRPr="0095663E">
        <w:rPr>
          <w:rFonts w:ascii="Palatino Linotype" w:hAnsi="Palatino Linotype" w:cs="Arial"/>
        </w:rPr>
        <w:t>Resolutora</w:t>
      </w:r>
      <w:proofErr w:type="spellEnd"/>
      <w:r w:rsidRPr="0095663E">
        <w:rPr>
          <w:rFonts w:ascii="Palatino Linotype" w:hAnsi="Palatino Linotype" w:cs="Arial"/>
        </w:rPr>
        <w:t xml:space="preserve"> determinó que las razones o motivos de inconformidad hechos valer por </w:t>
      </w:r>
      <w:r w:rsidRPr="0095663E">
        <w:rPr>
          <w:rFonts w:ascii="Palatino Linotype" w:hAnsi="Palatino Linotype" w:cs="Arial"/>
          <w:b/>
        </w:rPr>
        <w:t>LA</w:t>
      </w:r>
      <w:r w:rsidRPr="0095663E">
        <w:rPr>
          <w:rFonts w:ascii="Palatino Linotype" w:hAnsi="Palatino Linotype" w:cs="Arial"/>
        </w:rPr>
        <w:t xml:space="preserve"> </w:t>
      </w:r>
      <w:r w:rsidRPr="0095663E">
        <w:rPr>
          <w:rFonts w:ascii="Palatino Linotype" w:hAnsi="Palatino Linotype" w:cs="Arial"/>
          <w:b/>
        </w:rPr>
        <w:t>RECURRENTE</w:t>
      </w:r>
      <w:r w:rsidRPr="0095663E">
        <w:rPr>
          <w:rFonts w:ascii="Palatino Linotype" w:hAnsi="Palatino Linotype" w:cs="Arial"/>
        </w:rPr>
        <w:t xml:space="preserve"> devenía fundados; por lo que, ordenó al </w:t>
      </w:r>
      <w:r w:rsidRPr="0095663E">
        <w:rPr>
          <w:rFonts w:ascii="Palatino Linotype" w:hAnsi="Palatino Linotype" w:cs="Arial"/>
          <w:b/>
        </w:rPr>
        <w:t>SUJETO OBLIGADO</w:t>
      </w:r>
      <w:r w:rsidRPr="0095663E">
        <w:rPr>
          <w:rFonts w:ascii="Palatino Linotype" w:hAnsi="Palatino Linotype" w:cs="Arial"/>
        </w:rPr>
        <w:t xml:space="preserve"> la entrega, vía </w:t>
      </w:r>
      <w:r w:rsidRPr="0095663E">
        <w:rPr>
          <w:rFonts w:ascii="Palatino Linotype" w:hAnsi="Palatino Linotype" w:cs="Arial"/>
          <w:b/>
        </w:rPr>
        <w:t>SAIMEX</w:t>
      </w:r>
      <w:r w:rsidRPr="0095663E">
        <w:rPr>
          <w:rFonts w:ascii="Palatino Linotype" w:hAnsi="Palatino Linotype" w:cs="Arial"/>
        </w:rPr>
        <w:t xml:space="preserve">, de ser procedente en versión pública, </w:t>
      </w:r>
      <w:r w:rsidRPr="0095663E">
        <w:rPr>
          <w:rFonts w:ascii="Palatino Linotype" w:hAnsi="Palatino Linotype" w:cs="Arial"/>
          <w:bCs/>
        </w:rPr>
        <w:t>al mayor grado de desagregación posible, de lo siguiente:</w:t>
      </w:r>
    </w:p>
    <w:p w:rsidR="00183173" w:rsidRPr="00183173" w:rsidRDefault="0095663E"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Arial"/>
          <w:bCs/>
          <w:i/>
          <w:sz w:val="22"/>
          <w:szCs w:val="22"/>
        </w:rPr>
        <w:t>“</w:t>
      </w:r>
      <w:r w:rsidR="00183173" w:rsidRPr="00183173">
        <w:rPr>
          <w:rFonts w:ascii="Palatino Linotype" w:hAnsi="Palatino Linotype" w:cs="Calibri"/>
          <w:b/>
          <w:i/>
          <w:iCs/>
          <w:color w:val="000000"/>
          <w:sz w:val="22"/>
          <w:szCs w:val="22"/>
          <w:lang w:eastAsia="es-MX"/>
        </w:rPr>
        <w:t>1.</w:t>
      </w:r>
      <w:r w:rsidR="00183173" w:rsidRPr="00183173">
        <w:rPr>
          <w:rFonts w:ascii="Palatino Linotype" w:hAnsi="Palatino Linotype" w:cs="Calibri"/>
          <w:i/>
          <w:iCs/>
          <w:color w:val="000000"/>
          <w:sz w:val="22"/>
          <w:szCs w:val="22"/>
          <w:lang w:eastAsia="es-MX"/>
        </w:rPr>
        <w:t xml:space="preserve"> El importe por concepto de alumbrado público facturado por CFE en el Ayuntamiento, desglosado por mes o bimestre, del periodo que comprende del primero de enero de dos mil trece al trece de noviembre de dos mil dieciocho.</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i/>
          <w:iCs/>
          <w:color w:val="000000"/>
          <w:sz w:val="22"/>
          <w:szCs w:val="22"/>
          <w:lang w:eastAsia="es-MX"/>
        </w:rPr>
        <w:t xml:space="preserve">2. </w:t>
      </w:r>
      <w:r w:rsidRPr="00183173">
        <w:rPr>
          <w:rFonts w:ascii="Palatino Linotype" w:hAnsi="Palatino Linotype" w:cs="Calibri"/>
          <w:i/>
          <w:iCs/>
          <w:color w:val="000000"/>
          <w:sz w:val="22"/>
          <w:szCs w:val="22"/>
          <w:lang w:eastAsia="es-MX"/>
        </w:rPr>
        <w:t>El adeudo del Ayuntamiento por concepto de consumo de energía eléctrica en el alumbrado público ante CFE o cualquier otra empresa suministradora de energía eléctrica.</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i/>
          <w:iCs/>
          <w:color w:val="000000"/>
          <w:sz w:val="22"/>
          <w:szCs w:val="22"/>
          <w:lang w:eastAsia="es-MX"/>
        </w:rPr>
        <w:t>3.</w:t>
      </w:r>
      <w:r w:rsidRPr="00183173">
        <w:rPr>
          <w:rFonts w:ascii="Palatino Linotype" w:hAnsi="Palatino Linotype" w:cs="Calibri"/>
          <w:i/>
          <w:iCs/>
          <w:color w:val="000000"/>
          <w:sz w:val="22"/>
          <w:szCs w:val="22"/>
          <w:lang w:eastAsia="es-MX"/>
        </w:rPr>
        <w:t xml:space="preserve"> La o las partidas presupuestales que se utilizaron y los montos que se erogaron dentro del presupuesto de egresos municipal para el mantenimiento del sistema de alumbrado público del periodo que comprende del primero de enero de dos mil trece al trece de noviembre de dos mil dieciocho.</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i/>
          <w:iCs/>
          <w:color w:val="000000"/>
          <w:sz w:val="22"/>
          <w:szCs w:val="22"/>
          <w:lang w:eastAsia="es-MX"/>
        </w:rPr>
        <w:t>4.</w:t>
      </w:r>
      <w:r w:rsidRPr="00183173">
        <w:rPr>
          <w:rFonts w:ascii="Palatino Linotype" w:hAnsi="Palatino Linotype" w:cs="Calibri"/>
          <w:i/>
          <w:iCs/>
          <w:color w:val="000000"/>
          <w:sz w:val="22"/>
          <w:szCs w:val="22"/>
          <w:lang w:eastAsia="es-MX"/>
        </w:rPr>
        <w:t xml:space="preserve"> La o las partidas presupuestales que se utilizaron y los montos que se pagaron por mes para cubrir la factura por concepto de consumo de energía eléctrica en el sistema de alumbrado público municipal</w:t>
      </w:r>
      <w:r w:rsidRPr="00183173">
        <w:rPr>
          <w:rFonts w:ascii="Calibri" w:hAnsi="Calibri" w:cs="Calibri"/>
          <w:color w:val="222222"/>
          <w:sz w:val="22"/>
          <w:szCs w:val="22"/>
          <w:lang w:eastAsia="es-MX"/>
        </w:rPr>
        <w:t> </w:t>
      </w:r>
      <w:r w:rsidRPr="00183173">
        <w:rPr>
          <w:rFonts w:ascii="Palatino Linotype" w:hAnsi="Palatino Linotype" w:cs="Calibri"/>
          <w:i/>
          <w:iCs/>
          <w:color w:val="000000"/>
          <w:sz w:val="22"/>
          <w:szCs w:val="22"/>
          <w:lang w:eastAsia="es-MX"/>
        </w:rPr>
        <w:t>del periodo que comprende del primero de enero de dos mil trece al trece de noviembre de dos mil dieciocho.</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i/>
          <w:iCs/>
          <w:color w:val="000000"/>
          <w:sz w:val="22"/>
          <w:szCs w:val="22"/>
          <w:lang w:eastAsia="es-MX"/>
        </w:rPr>
        <w:t>5.</w:t>
      </w:r>
      <w:r w:rsidRPr="00183173">
        <w:rPr>
          <w:rFonts w:ascii="Palatino Linotype" w:hAnsi="Palatino Linotype" w:cs="Calibri"/>
          <w:i/>
          <w:iCs/>
          <w:color w:val="000000"/>
          <w:sz w:val="22"/>
          <w:szCs w:val="22"/>
          <w:lang w:eastAsia="es-MX"/>
        </w:rPr>
        <w:t xml:space="preserve"> El número de luminarias que fueron sustituidas, arregladas o transformadas, así como las características y los lugares (avenidas y calles) donde se sustituyeron, colocaron, corrigieron o arreglaron del periodo que comprende del primero de enero de dos mil trece al trece de noviembre de dos mil dieciocho.</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i/>
          <w:iCs/>
          <w:color w:val="000000"/>
          <w:sz w:val="22"/>
          <w:szCs w:val="22"/>
          <w:lang w:eastAsia="es-MX"/>
        </w:rPr>
        <w:t>6.</w:t>
      </w:r>
      <w:r w:rsidRPr="00183173">
        <w:rPr>
          <w:rFonts w:ascii="Palatino Linotype" w:hAnsi="Palatino Linotype" w:cs="Calibri"/>
          <w:i/>
          <w:iCs/>
          <w:color w:val="000000"/>
          <w:sz w:val="22"/>
          <w:szCs w:val="22"/>
          <w:lang w:eastAsia="es-MX"/>
        </w:rPr>
        <w:t xml:space="preserve"> El censo o documento en donde conste los relativo al alumbrado público de los ejercicios 2016, 2017, 2018 o en su caso, el censo más reciente del municipio, en el que se advierta la siguiente información:</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a) La cantidad de luminarias y balastros, el tipo de equipos, la capacidad (</w:t>
      </w:r>
      <w:r w:rsidRPr="00183173">
        <w:rPr>
          <w:rFonts w:ascii="Palatino Linotype" w:hAnsi="Palatino Linotype" w:cs="Calibri"/>
          <w:b/>
          <w:bCs/>
          <w:i/>
          <w:iCs/>
          <w:color w:val="000000"/>
          <w:sz w:val="22"/>
          <w:szCs w:val="22"/>
          <w:lang w:eastAsia="es-MX"/>
        </w:rPr>
        <w:t>potencia</w:t>
      </w:r>
      <w:r w:rsidRPr="00183173">
        <w:rPr>
          <w:rFonts w:ascii="Palatino Linotype" w:hAnsi="Palatino Linotype" w:cs="Calibri"/>
          <w:i/>
          <w:iCs/>
          <w:color w:val="000000"/>
          <w:sz w:val="22"/>
          <w:szCs w:val="22"/>
          <w:lang w:eastAsia="es-MX"/>
        </w:rPr>
        <w:t>), la ubicación (</w:t>
      </w:r>
      <w:r w:rsidRPr="00183173">
        <w:rPr>
          <w:rFonts w:ascii="Palatino Linotype" w:hAnsi="Palatino Linotype" w:cs="Calibri"/>
          <w:b/>
          <w:bCs/>
          <w:i/>
          <w:iCs/>
          <w:color w:val="000000"/>
          <w:sz w:val="22"/>
          <w:szCs w:val="22"/>
          <w:lang w:eastAsia="es-MX"/>
        </w:rPr>
        <w:t>calle y/o colonia y/o delegación</w:t>
      </w:r>
      <w:r w:rsidRPr="00183173">
        <w:rPr>
          <w:rFonts w:ascii="Palatino Linotype" w:hAnsi="Palatino Linotype" w:cs="Calibri"/>
          <w:i/>
          <w:iCs/>
          <w:color w:val="000000"/>
          <w:sz w:val="22"/>
          <w:szCs w:val="22"/>
          <w:lang w:eastAsia="es-MX"/>
        </w:rPr>
        <w:t>), y el tipo de poste en el que están montadas las luminarias (</w:t>
      </w:r>
      <w:r w:rsidRPr="00183173">
        <w:rPr>
          <w:rFonts w:ascii="Palatino Linotype" w:hAnsi="Palatino Linotype" w:cs="Calibri"/>
          <w:b/>
          <w:bCs/>
          <w:i/>
          <w:iCs/>
          <w:color w:val="000000"/>
          <w:sz w:val="22"/>
          <w:szCs w:val="22"/>
          <w:lang w:eastAsia="es-MX"/>
        </w:rPr>
        <w:t>lámina, concreto, madera etcétera</w:t>
      </w:r>
      <w:r w:rsidRPr="00183173">
        <w:rPr>
          <w:rFonts w:ascii="Palatino Linotype" w:hAnsi="Palatino Linotype" w:cs="Calibri"/>
          <w:i/>
          <w:iCs/>
          <w:color w:val="000000"/>
          <w:sz w:val="22"/>
          <w:szCs w:val="22"/>
          <w:lang w:eastAsia="es-MX"/>
        </w:rPr>
        <w:t>).</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b) La cantidad de luminarias y balastros instalados, el tipo de equipos y su capacidad (potencia) </w:t>
      </w:r>
      <w:r w:rsidRPr="00183173">
        <w:rPr>
          <w:rFonts w:ascii="Palatino Linotype" w:hAnsi="Palatino Linotype" w:cs="Calibri"/>
          <w:b/>
          <w:bCs/>
          <w:i/>
          <w:iCs/>
          <w:color w:val="000000"/>
          <w:sz w:val="22"/>
          <w:szCs w:val="22"/>
          <w:lang w:eastAsia="es-MX"/>
        </w:rPr>
        <w:t>instalados en las avenidas principales del municipio.</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c) La cantidad de luminarias y balastros instalados, el tipo de equipos y su capacidad (potencia) instalados que </w:t>
      </w:r>
      <w:r w:rsidRPr="00183173">
        <w:rPr>
          <w:rFonts w:ascii="Palatino Linotype" w:hAnsi="Palatino Linotype" w:cs="Calibri"/>
          <w:b/>
          <w:bCs/>
          <w:i/>
          <w:iCs/>
          <w:color w:val="000000"/>
          <w:sz w:val="22"/>
          <w:szCs w:val="22"/>
          <w:lang w:eastAsia="es-MX"/>
        </w:rPr>
        <w:t>poseen equipo de medición</w:t>
      </w:r>
      <w:r w:rsidRPr="00183173">
        <w:rPr>
          <w:rFonts w:ascii="Palatino Linotype" w:hAnsi="Palatino Linotype" w:cs="Calibri"/>
          <w:i/>
          <w:iCs/>
          <w:color w:val="000000"/>
          <w:sz w:val="22"/>
          <w:szCs w:val="22"/>
          <w:lang w:eastAsia="es-MX"/>
        </w:rPr>
        <w:t>.</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i/>
          <w:iCs/>
          <w:color w:val="000000"/>
          <w:sz w:val="22"/>
          <w:szCs w:val="22"/>
          <w:lang w:eastAsia="es-MX"/>
        </w:rPr>
        <w:t>7.</w:t>
      </w:r>
      <w:r w:rsidRPr="00183173">
        <w:rPr>
          <w:rFonts w:ascii="Palatino Linotype" w:hAnsi="Palatino Linotype" w:cs="Calibri"/>
          <w:i/>
          <w:iCs/>
          <w:color w:val="000000"/>
          <w:sz w:val="22"/>
          <w:szCs w:val="22"/>
          <w:lang w:eastAsia="es-MX"/>
        </w:rPr>
        <w:t xml:space="preserve"> El </w:t>
      </w:r>
      <w:r w:rsidRPr="00183173">
        <w:rPr>
          <w:rFonts w:ascii="Palatino Linotype" w:hAnsi="Palatino Linotype" w:cs="Calibri"/>
          <w:b/>
          <w:bCs/>
          <w:i/>
          <w:iCs/>
          <w:color w:val="000000"/>
          <w:sz w:val="22"/>
          <w:szCs w:val="22"/>
          <w:lang w:eastAsia="es-MX"/>
        </w:rPr>
        <w:t>Registro Móvil de Usuario</w:t>
      </w:r>
      <w:r w:rsidRPr="00183173">
        <w:rPr>
          <w:rFonts w:ascii="Palatino Linotype" w:hAnsi="Palatino Linotype" w:cs="Calibri"/>
          <w:i/>
          <w:iCs/>
          <w:color w:val="000000"/>
          <w:sz w:val="22"/>
          <w:szCs w:val="22"/>
          <w:lang w:eastAsia="es-MX"/>
        </w:rPr>
        <w:t> asignado(s) al servicio de alumbrado público municipal </w:t>
      </w:r>
      <w:r w:rsidRPr="00183173">
        <w:rPr>
          <w:rFonts w:ascii="Palatino Linotype" w:hAnsi="Palatino Linotype" w:cs="Calibri"/>
          <w:b/>
          <w:bCs/>
          <w:i/>
          <w:iCs/>
          <w:color w:val="000000"/>
          <w:sz w:val="22"/>
          <w:szCs w:val="22"/>
          <w:lang w:eastAsia="es-MX"/>
        </w:rPr>
        <w:t>tanto del servicio estimado como del servicio medido</w:t>
      </w:r>
      <w:r w:rsidRPr="00183173">
        <w:rPr>
          <w:rFonts w:ascii="Palatino Linotype" w:hAnsi="Palatino Linotype" w:cs="Calibri"/>
          <w:i/>
          <w:iCs/>
          <w:color w:val="000000"/>
          <w:sz w:val="22"/>
          <w:szCs w:val="22"/>
          <w:lang w:eastAsia="es-MX"/>
        </w:rPr>
        <w:t>.</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i/>
          <w:iCs/>
          <w:color w:val="000000"/>
          <w:sz w:val="22"/>
          <w:szCs w:val="22"/>
          <w:lang w:eastAsia="es-MX"/>
        </w:rPr>
        <w:t>8.</w:t>
      </w:r>
      <w:r w:rsidRPr="00183173">
        <w:rPr>
          <w:rFonts w:ascii="Palatino Linotype" w:hAnsi="Palatino Linotype" w:cs="Calibri"/>
          <w:i/>
          <w:iCs/>
          <w:color w:val="000000"/>
          <w:sz w:val="22"/>
          <w:szCs w:val="22"/>
          <w:lang w:eastAsia="es-MX"/>
        </w:rPr>
        <w:t xml:space="preserve"> De los proyectos de electrificación para ampliar el sistema de alumbrado público y ofrecer este servicio a la o las comunidades del periodo que comprende del primero de enero de dos mil trece al trece de noviembre de dos mil dieciocho, remitir la siguiente información:</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spacing w:after="20"/>
        <w:ind w:left="851" w:right="757" w:firstLine="282"/>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a) El monto total de la inversión,</w:t>
      </w:r>
    </w:p>
    <w:p w:rsidR="00183173" w:rsidRPr="00183173" w:rsidRDefault="00183173" w:rsidP="00183173">
      <w:pPr>
        <w:shd w:val="clear" w:color="auto" w:fill="FFFFFF"/>
        <w:spacing w:after="20"/>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b) El tipo o fuente de financiamiento (recurso propio, recurso estatal, recurso federal, crédito, arrendamiento, APP, etcétera),</w:t>
      </w:r>
    </w:p>
    <w:p w:rsidR="00183173" w:rsidRPr="00183173" w:rsidRDefault="00183173" w:rsidP="00183173">
      <w:pPr>
        <w:shd w:val="clear" w:color="auto" w:fill="FFFFFF"/>
        <w:spacing w:after="20"/>
        <w:ind w:left="851" w:right="757" w:firstLine="282"/>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c) La cantidad de equipos colocados y/o sustituidos,</w:t>
      </w:r>
    </w:p>
    <w:p w:rsidR="00183173" w:rsidRPr="00183173" w:rsidRDefault="00183173" w:rsidP="00183173">
      <w:pPr>
        <w:shd w:val="clear" w:color="auto" w:fill="FFFFFF"/>
        <w:spacing w:after="20"/>
        <w:ind w:left="851" w:right="757" w:firstLine="282"/>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d) El tipo de equipos (Led, VSAP, suburbana, etcétera),</w:t>
      </w:r>
    </w:p>
    <w:p w:rsidR="00183173" w:rsidRPr="00183173" w:rsidRDefault="00183173" w:rsidP="00183173">
      <w:pPr>
        <w:shd w:val="clear" w:color="auto" w:fill="FFFFFF"/>
        <w:spacing w:after="20"/>
        <w:ind w:left="851" w:right="757" w:firstLine="282"/>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e) La capacidad instalada (potencia),</w:t>
      </w:r>
    </w:p>
    <w:p w:rsidR="00183173" w:rsidRPr="00183173" w:rsidRDefault="00183173" w:rsidP="00183173">
      <w:pPr>
        <w:shd w:val="clear" w:color="auto" w:fill="FFFFFF"/>
        <w:spacing w:after="20"/>
        <w:ind w:left="851" w:right="757" w:firstLine="282"/>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f) La ubicación (calle y/o colonia y/o delegación).</w:t>
      </w:r>
    </w:p>
    <w:p w:rsidR="00183173" w:rsidRPr="00183173" w:rsidRDefault="00183173" w:rsidP="00183173">
      <w:pPr>
        <w:shd w:val="clear" w:color="auto" w:fill="FFFFFF"/>
        <w:spacing w:after="20"/>
        <w:ind w:left="851" w:right="757" w:firstLine="282"/>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g) La fecha de inicio y término de obra,</w:t>
      </w:r>
    </w:p>
    <w:p w:rsidR="00183173" w:rsidRPr="00183173" w:rsidRDefault="00183173" w:rsidP="00183173">
      <w:pPr>
        <w:shd w:val="clear" w:color="auto" w:fill="FFFFFF"/>
        <w:spacing w:after="20"/>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h) La fecha de modificación de su nuevo consumo en el sistema de facturación del alumbrado público ante CFE.</w:t>
      </w:r>
    </w:p>
    <w:p w:rsidR="00183173" w:rsidRPr="00183173" w:rsidRDefault="00183173" w:rsidP="00183173">
      <w:pPr>
        <w:shd w:val="clear" w:color="auto" w:fill="FFFFFF"/>
        <w:ind w:left="851" w:right="757" w:firstLine="282"/>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i) Lugar de notificación o publicación de los proyectos.</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i/>
          <w:iCs/>
          <w:color w:val="000000"/>
          <w:sz w:val="22"/>
          <w:szCs w:val="22"/>
          <w:lang w:eastAsia="es-MX"/>
        </w:rPr>
        <w:t>9.</w:t>
      </w:r>
      <w:r w:rsidRPr="00183173">
        <w:rPr>
          <w:rFonts w:ascii="Palatino Linotype" w:hAnsi="Palatino Linotype" w:cs="Calibri"/>
          <w:i/>
          <w:iCs/>
          <w:color w:val="000000"/>
          <w:sz w:val="22"/>
          <w:szCs w:val="22"/>
          <w:lang w:eastAsia="es-MX"/>
        </w:rPr>
        <w:t xml:space="preserve"> De los proyectos parciales o totales de modernización de alumbrado público para generar eficiencia energética en sus consumos del periodo que comprende del primero de enero de dos mil trece al trece de noviembre de dos mil dieciocho, remitir la siguiente información:</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spacing w:after="20"/>
        <w:ind w:left="851" w:right="757" w:firstLine="282"/>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a) El monto total de la inversión,</w:t>
      </w:r>
    </w:p>
    <w:p w:rsidR="00183173" w:rsidRPr="00183173" w:rsidRDefault="00183173" w:rsidP="00183173">
      <w:pPr>
        <w:shd w:val="clear" w:color="auto" w:fill="FFFFFF"/>
        <w:spacing w:after="20"/>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b) El tipo o fuente de financiamiento (recurso propio, recurso estatal, recurso federal, crédito, arrendamiento, APP, etcétera),</w:t>
      </w:r>
    </w:p>
    <w:p w:rsidR="00183173" w:rsidRPr="00183173" w:rsidRDefault="00183173" w:rsidP="00183173">
      <w:pPr>
        <w:shd w:val="clear" w:color="auto" w:fill="FFFFFF"/>
        <w:spacing w:after="20"/>
        <w:ind w:left="851" w:right="757" w:firstLine="282"/>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c) La cantidad de equipos colocados y/o sustituidos,</w:t>
      </w:r>
    </w:p>
    <w:p w:rsidR="00183173" w:rsidRPr="00183173" w:rsidRDefault="00183173" w:rsidP="00183173">
      <w:pPr>
        <w:shd w:val="clear" w:color="auto" w:fill="FFFFFF"/>
        <w:spacing w:after="20"/>
        <w:ind w:left="851" w:right="757" w:firstLine="282"/>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d) El tipo de equipos (Led, VSAP, suburbana, etcétera),</w:t>
      </w:r>
    </w:p>
    <w:p w:rsidR="00183173" w:rsidRPr="00183173" w:rsidRDefault="00183173" w:rsidP="00183173">
      <w:pPr>
        <w:shd w:val="clear" w:color="auto" w:fill="FFFFFF"/>
        <w:spacing w:after="20"/>
        <w:ind w:left="851" w:right="757" w:firstLine="282"/>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e) La capacidad instalada (potencia),</w:t>
      </w:r>
    </w:p>
    <w:p w:rsidR="00183173" w:rsidRPr="00183173" w:rsidRDefault="00183173" w:rsidP="00183173">
      <w:pPr>
        <w:shd w:val="clear" w:color="auto" w:fill="FFFFFF"/>
        <w:spacing w:after="20"/>
        <w:ind w:left="851" w:right="757" w:firstLine="282"/>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f) La ubicación (calle y/o colonia y/o delegación).</w:t>
      </w:r>
    </w:p>
    <w:p w:rsidR="00183173" w:rsidRPr="00183173" w:rsidRDefault="00183173" w:rsidP="00183173">
      <w:pPr>
        <w:shd w:val="clear" w:color="auto" w:fill="FFFFFF"/>
        <w:spacing w:after="20"/>
        <w:ind w:left="851" w:right="757" w:firstLine="282"/>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g) La fecha de inicio y término de obra,</w:t>
      </w:r>
    </w:p>
    <w:p w:rsidR="00183173" w:rsidRPr="00183173" w:rsidRDefault="00183173" w:rsidP="00183173">
      <w:pPr>
        <w:shd w:val="clear" w:color="auto" w:fill="FFFFFF"/>
        <w:spacing w:after="20"/>
        <w:ind w:left="851" w:right="757" w:firstLine="282"/>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h) La georreferenciación de cada uno de los puntos de luz del nuevo alumbrado público,</w:t>
      </w:r>
    </w:p>
    <w:p w:rsidR="00183173" w:rsidRPr="00183173" w:rsidRDefault="00183173" w:rsidP="00183173">
      <w:pPr>
        <w:shd w:val="clear" w:color="auto" w:fill="FFFFFF"/>
        <w:spacing w:after="20"/>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i) La fecha de modificación de su nuevo consumo en el sistema de facturación del alumbrado público ante CFE.</w:t>
      </w:r>
    </w:p>
    <w:p w:rsidR="00183173" w:rsidRPr="00183173" w:rsidRDefault="00183173" w:rsidP="00183173">
      <w:pPr>
        <w:shd w:val="clear" w:color="auto" w:fill="FFFFFF"/>
        <w:spacing w:after="20"/>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j) El tipo de contrato celebrado para la adquisición de los nuevos equipos (licitación en su modalidad abierta o restringida, o adjudicación directa)</w:t>
      </w:r>
    </w:p>
    <w:p w:rsidR="00183173" w:rsidRPr="00183173" w:rsidRDefault="00183173" w:rsidP="00183173">
      <w:pPr>
        <w:shd w:val="clear" w:color="auto" w:fill="FFFFFF"/>
        <w:spacing w:after="20"/>
        <w:ind w:left="851" w:right="757" w:firstLine="282"/>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k) Número y nombre de las empresas concursantes o convocadas.</w:t>
      </w:r>
    </w:p>
    <w:p w:rsidR="00183173" w:rsidRPr="00183173" w:rsidRDefault="00183173" w:rsidP="00183173">
      <w:pPr>
        <w:shd w:val="clear" w:color="auto" w:fill="FFFFFF"/>
        <w:spacing w:after="20"/>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l) Los criterios de selección utilizados por el comité de adquisiciones para elegir a la empresa contratada para realizar la modernización del sistema de alumbrado público.</w:t>
      </w:r>
    </w:p>
    <w:p w:rsidR="00183173" w:rsidRPr="00183173" w:rsidRDefault="00183173" w:rsidP="00183173">
      <w:pPr>
        <w:shd w:val="clear" w:color="auto" w:fill="FFFFFF"/>
        <w:ind w:left="851" w:right="757" w:firstLine="282"/>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m) El acta de cabildo en el cual se fundamenta, justifica, expone y autoriza el proyecto.</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i/>
          <w:iCs/>
          <w:color w:val="000000"/>
          <w:sz w:val="22"/>
          <w:szCs w:val="22"/>
          <w:lang w:eastAsia="es-MX"/>
        </w:rPr>
        <w:t>10.</w:t>
      </w:r>
      <w:r w:rsidRPr="00183173">
        <w:rPr>
          <w:rFonts w:ascii="Palatino Linotype" w:hAnsi="Palatino Linotype" w:cs="Calibri"/>
          <w:i/>
          <w:iCs/>
          <w:color w:val="000000"/>
          <w:sz w:val="22"/>
          <w:szCs w:val="22"/>
          <w:lang w:eastAsia="es-MX"/>
        </w:rPr>
        <w:t xml:space="preserve"> El número de solicitudes ciudadanas formales realizadas al Ayuntamiento para ampliar el sistema de alumbrado público mediante proyectos de electrificación del periodo que comprende del primero de enero de dos mil trece al trece de noviembre de dos mil dieciocho.</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i/>
          <w:iCs/>
          <w:color w:val="000000"/>
          <w:sz w:val="22"/>
          <w:szCs w:val="22"/>
          <w:lang w:eastAsia="es-MX"/>
        </w:rPr>
        <w:t>11.</w:t>
      </w:r>
      <w:r w:rsidRPr="00183173">
        <w:rPr>
          <w:rFonts w:ascii="Palatino Linotype" w:hAnsi="Palatino Linotype" w:cs="Calibri"/>
          <w:i/>
          <w:iCs/>
          <w:color w:val="000000"/>
          <w:sz w:val="22"/>
          <w:szCs w:val="22"/>
          <w:lang w:eastAsia="es-MX"/>
        </w:rPr>
        <w:t xml:space="preserve"> El número de solicitudes ciudadanas que fueron atendidas y concluidas para ampliar el sistema de alumbrado público del periodo que comprende del primero de enero de dos mil trece al trece de noviembre de dos mil dieciocho.</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bCs/>
          <w:i/>
          <w:iCs/>
          <w:color w:val="000000"/>
          <w:sz w:val="22"/>
          <w:szCs w:val="22"/>
          <w:lang w:eastAsia="es-MX"/>
        </w:rPr>
        <w:t>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i/>
          <w:iCs/>
          <w:color w:val="000000"/>
          <w:sz w:val="22"/>
          <w:szCs w:val="22"/>
          <w:lang w:eastAsia="es-MX"/>
        </w:rPr>
        <w:t>12.</w:t>
      </w:r>
      <w:r w:rsidRPr="00183173">
        <w:rPr>
          <w:rFonts w:ascii="Palatino Linotype" w:hAnsi="Palatino Linotype" w:cs="Calibri"/>
          <w:i/>
          <w:iCs/>
          <w:color w:val="000000"/>
          <w:sz w:val="22"/>
          <w:szCs w:val="22"/>
          <w:lang w:eastAsia="es-MX"/>
        </w:rPr>
        <w:t xml:space="preserve"> El contrato de prestación de servicios por concepto de suministro de energía eléctrica por parte de la CFE al Ayuntamiento.</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i/>
          <w:iCs/>
          <w:color w:val="000000"/>
          <w:sz w:val="22"/>
          <w:szCs w:val="22"/>
          <w:lang w:eastAsia="es-MX"/>
        </w:rPr>
        <w:t>13.</w:t>
      </w:r>
      <w:r w:rsidRPr="00183173">
        <w:rPr>
          <w:rFonts w:ascii="Palatino Linotype" w:hAnsi="Palatino Linotype" w:cs="Calibri"/>
          <w:i/>
          <w:iCs/>
          <w:color w:val="000000"/>
          <w:sz w:val="22"/>
          <w:szCs w:val="22"/>
          <w:lang w:eastAsia="es-MX"/>
        </w:rPr>
        <w:t xml:space="preserve"> El último convenio de “Peso por Peso” firmado entre la CFE y el Ayuntamiento al trece de noviembre de dos mil dieciocho.</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i/>
          <w:iCs/>
          <w:color w:val="000000"/>
          <w:sz w:val="22"/>
          <w:szCs w:val="22"/>
          <w:lang w:eastAsia="es-MX"/>
        </w:rPr>
        <w:t>14.</w:t>
      </w:r>
      <w:r w:rsidRPr="00183173">
        <w:rPr>
          <w:rFonts w:ascii="Palatino Linotype" w:hAnsi="Palatino Linotype" w:cs="Calibri"/>
          <w:i/>
          <w:iCs/>
          <w:color w:val="000000"/>
          <w:sz w:val="22"/>
          <w:szCs w:val="22"/>
          <w:lang w:eastAsia="es-MX"/>
        </w:rPr>
        <w:t xml:space="preserve"> El convenio para recaudar el Derecho de Alumbrado Público “DAP” firmado entre la CFE y el Ayuntamiento. Así como la recaudación (monto) reportado por CFE al Ayuntamiento del periodo que comprende del primero de enero de dos mil trece al trece de noviembre de dos mil dieciocho.</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i/>
          <w:iCs/>
          <w:color w:val="000000"/>
          <w:sz w:val="22"/>
          <w:szCs w:val="22"/>
          <w:lang w:eastAsia="es-MX"/>
        </w:rPr>
        <w:t>15.</w:t>
      </w:r>
      <w:r w:rsidRPr="00183173">
        <w:rPr>
          <w:rFonts w:ascii="Palatino Linotype" w:hAnsi="Palatino Linotype" w:cs="Calibri"/>
          <w:i/>
          <w:iCs/>
          <w:color w:val="000000"/>
          <w:sz w:val="22"/>
          <w:szCs w:val="22"/>
          <w:lang w:eastAsia="es-MX"/>
        </w:rPr>
        <w:t xml:space="preserve"> El número de juicios y controversias promovidos por particulares en contra del Ayuntamiento por el cobro del Derecho de Alumbrado Público “DAP” del periodo que comprende del primero de enero de dos mil trece al trece de noviembre de dos mil dieciocho.</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i/>
          <w:iCs/>
          <w:color w:val="000000"/>
          <w:sz w:val="22"/>
          <w:szCs w:val="22"/>
          <w:lang w:eastAsia="es-MX"/>
        </w:rPr>
        <w:t>16.</w:t>
      </w:r>
      <w:r w:rsidRPr="00183173">
        <w:rPr>
          <w:rFonts w:ascii="Palatino Linotype" w:hAnsi="Palatino Linotype" w:cs="Calibri"/>
          <w:i/>
          <w:iCs/>
          <w:color w:val="000000"/>
          <w:sz w:val="22"/>
          <w:szCs w:val="22"/>
          <w:lang w:eastAsia="es-MX"/>
        </w:rPr>
        <w:t xml:space="preserve"> El número de juicios y controversias perdidos y ganados por el Ayuntamiento ante los particulares que reclaman el pago indebido del Derecho de Alumbrado Público del periodo que comprende del primero de enero de dos mil trece al trece de noviembre de dos mil dieciocho.</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b/>
          <w:i/>
          <w:iCs/>
          <w:color w:val="000000"/>
          <w:sz w:val="22"/>
          <w:szCs w:val="22"/>
          <w:lang w:eastAsia="es-MX"/>
        </w:rPr>
        <w:t>17.</w:t>
      </w:r>
      <w:r w:rsidRPr="00183173">
        <w:rPr>
          <w:rFonts w:ascii="Palatino Linotype" w:hAnsi="Palatino Linotype" w:cs="Calibri"/>
          <w:i/>
          <w:iCs/>
          <w:color w:val="000000"/>
          <w:sz w:val="22"/>
          <w:szCs w:val="22"/>
          <w:lang w:eastAsia="es-MX"/>
        </w:rPr>
        <w:t xml:space="preserve"> Las normas y lineamientos que el municipio sigue para operar y proporcionar el servicio de alumbrado público municipal.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000000"/>
          <w:sz w:val="22"/>
          <w:szCs w:val="22"/>
          <w:lang w:eastAsia="es-MX"/>
        </w:rPr>
        <w:t> </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222222"/>
          <w:sz w:val="22"/>
          <w:szCs w:val="22"/>
          <w:lang w:val="es-ES" w:eastAsia="es-MX"/>
        </w:rPr>
        <w:t>Debiendo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w:t>
      </w:r>
      <w:r w:rsidRPr="00183173">
        <w:rPr>
          <w:rFonts w:ascii="Palatino Linotype" w:hAnsi="Palatino Linotype" w:cs="Calibri"/>
          <w:b/>
          <w:bCs/>
          <w:i/>
          <w:iCs/>
          <w:color w:val="222222"/>
          <w:sz w:val="22"/>
          <w:szCs w:val="22"/>
          <w:lang w:val="es-ES" w:eastAsia="es-MX"/>
        </w:rPr>
        <w:t>Recurrente</w:t>
      </w:r>
      <w:r w:rsidRPr="00183173">
        <w:rPr>
          <w:rFonts w:ascii="Palatino Linotype" w:hAnsi="Palatino Linotype" w:cs="Calibri"/>
          <w:i/>
          <w:iCs/>
          <w:color w:val="222222"/>
          <w:sz w:val="22"/>
          <w:szCs w:val="22"/>
          <w:lang w:val="es-ES" w:eastAsia="es-MX"/>
        </w:rPr>
        <w:t>.</w:t>
      </w:r>
    </w:p>
    <w:p w:rsidR="00183173" w:rsidRPr="00183173" w:rsidRDefault="00183173" w:rsidP="00183173">
      <w:pPr>
        <w:shd w:val="clear" w:color="auto" w:fill="FFFFFF"/>
        <w:ind w:left="851" w:right="757"/>
        <w:jc w:val="both"/>
        <w:rPr>
          <w:rFonts w:ascii="Calibri" w:hAnsi="Calibri" w:cs="Calibri"/>
          <w:color w:val="222222"/>
          <w:sz w:val="22"/>
          <w:szCs w:val="22"/>
          <w:lang w:eastAsia="es-MX"/>
        </w:rPr>
      </w:pPr>
    </w:p>
    <w:p w:rsidR="0095663E" w:rsidRPr="00183173" w:rsidRDefault="00183173" w:rsidP="00183173">
      <w:pPr>
        <w:shd w:val="clear" w:color="auto" w:fill="FFFFFF"/>
        <w:ind w:left="851" w:right="757"/>
        <w:jc w:val="both"/>
        <w:rPr>
          <w:rFonts w:ascii="Calibri" w:hAnsi="Calibri" w:cs="Calibri"/>
          <w:color w:val="222222"/>
          <w:sz w:val="22"/>
          <w:szCs w:val="22"/>
          <w:lang w:eastAsia="es-MX"/>
        </w:rPr>
      </w:pPr>
      <w:r w:rsidRPr="00183173">
        <w:rPr>
          <w:rFonts w:ascii="Palatino Linotype" w:hAnsi="Palatino Linotype" w:cs="Calibri"/>
          <w:i/>
          <w:iCs/>
          <w:color w:val="222222"/>
          <w:sz w:val="22"/>
          <w:szCs w:val="22"/>
          <w:lang w:val="es-ES" w:eastAsia="es-MX"/>
        </w:rPr>
        <w:t xml:space="preserve">En el supuesto de que la información referida en los puntos </w:t>
      </w:r>
      <w:r w:rsidRPr="00183173">
        <w:rPr>
          <w:rFonts w:ascii="Palatino Linotype" w:hAnsi="Palatino Linotype" w:cs="Calibri"/>
          <w:b/>
          <w:i/>
          <w:iCs/>
          <w:color w:val="222222"/>
          <w:sz w:val="22"/>
          <w:szCs w:val="22"/>
          <w:lang w:val="es-ES" w:eastAsia="es-MX"/>
        </w:rPr>
        <w:t>2</w:t>
      </w:r>
      <w:r w:rsidRPr="00183173">
        <w:rPr>
          <w:rFonts w:ascii="Palatino Linotype" w:hAnsi="Palatino Linotype" w:cs="Calibri"/>
          <w:i/>
          <w:iCs/>
          <w:color w:val="222222"/>
          <w:sz w:val="22"/>
          <w:szCs w:val="22"/>
          <w:lang w:val="es-ES" w:eastAsia="es-MX"/>
        </w:rPr>
        <w:t xml:space="preserve">, </w:t>
      </w:r>
      <w:r w:rsidRPr="00183173">
        <w:rPr>
          <w:rFonts w:ascii="Palatino Linotype" w:hAnsi="Palatino Linotype" w:cs="Calibri"/>
          <w:b/>
          <w:i/>
          <w:iCs/>
          <w:color w:val="222222"/>
          <w:sz w:val="22"/>
          <w:szCs w:val="22"/>
          <w:lang w:val="es-ES" w:eastAsia="es-MX"/>
        </w:rPr>
        <w:t>9</w:t>
      </w:r>
      <w:r w:rsidRPr="00183173">
        <w:rPr>
          <w:rFonts w:ascii="Palatino Linotype" w:hAnsi="Palatino Linotype" w:cs="Calibri"/>
          <w:i/>
          <w:iCs/>
          <w:color w:val="222222"/>
          <w:sz w:val="22"/>
          <w:szCs w:val="22"/>
          <w:lang w:val="es-ES" w:eastAsia="es-MX"/>
        </w:rPr>
        <w:t xml:space="preserve">, </w:t>
      </w:r>
      <w:r w:rsidRPr="00183173">
        <w:rPr>
          <w:rFonts w:ascii="Palatino Linotype" w:hAnsi="Palatino Linotype" w:cs="Calibri"/>
          <w:b/>
          <w:i/>
          <w:iCs/>
          <w:color w:val="222222"/>
          <w:sz w:val="22"/>
          <w:szCs w:val="22"/>
          <w:lang w:val="es-ES" w:eastAsia="es-MX"/>
        </w:rPr>
        <w:t>10</w:t>
      </w:r>
      <w:r w:rsidRPr="00183173">
        <w:rPr>
          <w:rFonts w:ascii="Palatino Linotype" w:hAnsi="Palatino Linotype" w:cs="Calibri"/>
          <w:i/>
          <w:iCs/>
          <w:color w:val="222222"/>
          <w:sz w:val="22"/>
          <w:szCs w:val="22"/>
          <w:lang w:val="es-ES" w:eastAsia="es-MX"/>
        </w:rPr>
        <w:t xml:space="preserve">, </w:t>
      </w:r>
      <w:r w:rsidRPr="00183173">
        <w:rPr>
          <w:rFonts w:ascii="Palatino Linotype" w:hAnsi="Palatino Linotype" w:cs="Calibri"/>
          <w:b/>
          <w:i/>
          <w:iCs/>
          <w:color w:val="222222"/>
          <w:sz w:val="22"/>
          <w:szCs w:val="22"/>
          <w:lang w:val="es-ES" w:eastAsia="es-MX"/>
        </w:rPr>
        <w:t>11</w:t>
      </w:r>
      <w:r w:rsidRPr="00183173">
        <w:rPr>
          <w:rFonts w:ascii="Palatino Linotype" w:hAnsi="Palatino Linotype" w:cs="Calibri"/>
          <w:i/>
          <w:iCs/>
          <w:color w:val="222222"/>
          <w:sz w:val="22"/>
          <w:szCs w:val="22"/>
          <w:lang w:val="es-ES" w:eastAsia="es-MX"/>
        </w:rPr>
        <w:t xml:space="preserve">, </w:t>
      </w:r>
      <w:r w:rsidRPr="00183173">
        <w:rPr>
          <w:rFonts w:ascii="Palatino Linotype" w:hAnsi="Palatino Linotype" w:cs="Calibri"/>
          <w:b/>
          <w:i/>
          <w:iCs/>
          <w:color w:val="222222"/>
          <w:sz w:val="22"/>
          <w:szCs w:val="22"/>
          <w:lang w:val="es-ES" w:eastAsia="es-MX"/>
        </w:rPr>
        <w:t>13</w:t>
      </w:r>
      <w:r w:rsidRPr="00183173">
        <w:rPr>
          <w:rFonts w:ascii="Palatino Linotype" w:hAnsi="Palatino Linotype" w:cs="Calibri"/>
          <w:i/>
          <w:iCs/>
          <w:color w:val="222222"/>
          <w:sz w:val="22"/>
          <w:szCs w:val="22"/>
          <w:lang w:val="es-ES" w:eastAsia="es-MX"/>
        </w:rPr>
        <w:t xml:space="preserve">, </w:t>
      </w:r>
      <w:r w:rsidRPr="00183173">
        <w:rPr>
          <w:rFonts w:ascii="Palatino Linotype" w:hAnsi="Palatino Linotype" w:cs="Calibri"/>
          <w:b/>
          <w:i/>
          <w:iCs/>
          <w:color w:val="222222"/>
          <w:sz w:val="22"/>
          <w:szCs w:val="22"/>
          <w:lang w:val="es-ES" w:eastAsia="es-MX"/>
        </w:rPr>
        <w:t>14</w:t>
      </w:r>
      <w:r w:rsidRPr="00183173">
        <w:rPr>
          <w:rFonts w:ascii="Palatino Linotype" w:hAnsi="Palatino Linotype" w:cs="Calibri"/>
          <w:i/>
          <w:iCs/>
          <w:color w:val="222222"/>
          <w:sz w:val="22"/>
          <w:szCs w:val="22"/>
          <w:lang w:val="es-ES" w:eastAsia="es-MX"/>
        </w:rPr>
        <w:t xml:space="preserve">, </w:t>
      </w:r>
      <w:r w:rsidRPr="00183173">
        <w:rPr>
          <w:rFonts w:ascii="Palatino Linotype" w:hAnsi="Palatino Linotype" w:cs="Calibri"/>
          <w:b/>
          <w:i/>
          <w:iCs/>
          <w:color w:val="222222"/>
          <w:sz w:val="22"/>
          <w:szCs w:val="22"/>
          <w:lang w:val="es-ES" w:eastAsia="es-MX"/>
        </w:rPr>
        <w:t>15</w:t>
      </w:r>
      <w:r w:rsidRPr="00183173">
        <w:rPr>
          <w:rFonts w:ascii="Palatino Linotype" w:hAnsi="Palatino Linotype" w:cs="Calibri"/>
          <w:i/>
          <w:iCs/>
          <w:color w:val="222222"/>
          <w:sz w:val="22"/>
          <w:szCs w:val="22"/>
          <w:lang w:val="es-ES" w:eastAsia="es-MX"/>
        </w:rPr>
        <w:t xml:space="preserve"> y </w:t>
      </w:r>
      <w:r w:rsidRPr="00183173">
        <w:rPr>
          <w:rFonts w:ascii="Palatino Linotype" w:hAnsi="Palatino Linotype" w:cs="Calibri"/>
          <w:b/>
          <w:i/>
          <w:iCs/>
          <w:color w:val="222222"/>
          <w:sz w:val="22"/>
          <w:szCs w:val="22"/>
          <w:lang w:val="es-ES" w:eastAsia="es-MX"/>
        </w:rPr>
        <w:t>16</w:t>
      </w:r>
      <w:r w:rsidRPr="00183173">
        <w:rPr>
          <w:rFonts w:ascii="Palatino Linotype" w:hAnsi="Palatino Linotype" w:cs="Calibri"/>
          <w:i/>
          <w:iCs/>
          <w:color w:val="222222"/>
          <w:sz w:val="22"/>
          <w:szCs w:val="22"/>
          <w:lang w:val="es-ES" w:eastAsia="es-MX"/>
        </w:rPr>
        <w:t xml:space="preserve"> no haya sido generada, poseída o administrada por el Sujeto Obligado, bastará con que así lo manifieste.</w:t>
      </w:r>
      <w:r w:rsidRPr="00183173">
        <w:rPr>
          <w:rFonts w:ascii="Palatino Linotype" w:hAnsi="Palatino Linotype" w:cs="Arial"/>
          <w:i/>
          <w:color w:val="000000"/>
          <w:sz w:val="22"/>
          <w:szCs w:val="22"/>
        </w:rPr>
        <w:t>”</w:t>
      </w:r>
      <w:r w:rsidR="0095663E" w:rsidRPr="00183173">
        <w:rPr>
          <w:rFonts w:ascii="Palatino Linotype" w:hAnsi="Palatino Linotype" w:cs="Arial"/>
          <w:i/>
          <w:sz w:val="22"/>
          <w:szCs w:val="22"/>
        </w:rPr>
        <w:t xml:space="preserve"> (Sic)</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De lo anteriormente expuesto, la suscrita reitera que si bien es cierto que</w:t>
      </w:r>
      <w:r w:rsidR="00CB4E0D">
        <w:rPr>
          <w:rFonts w:ascii="Palatino Linotype" w:hAnsi="Palatino Linotype" w:cs="Arial"/>
        </w:rPr>
        <w:t xml:space="preserve"> se coincide</w:t>
      </w:r>
      <w:r w:rsidRPr="0095663E">
        <w:rPr>
          <w:rFonts w:ascii="Palatino Linotype" w:hAnsi="Palatino Linotype" w:cs="Arial"/>
        </w:rPr>
        <w:t xml:space="preserve"> con el sentido en que se resuelve el Recurso de Revisión, en términos generales; sin embargo, por cuanto hace a la información marcada con los numerales </w:t>
      </w:r>
      <w:r w:rsidR="00FC509B">
        <w:rPr>
          <w:rFonts w:ascii="Palatino Linotype" w:hAnsi="Palatino Linotype" w:cs="Arial"/>
        </w:rPr>
        <w:t>2, 7</w:t>
      </w:r>
      <w:r w:rsidR="00E66698">
        <w:rPr>
          <w:rFonts w:ascii="Palatino Linotype" w:hAnsi="Palatino Linotype" w:cs="Arial"/>
        </w:rPr>
        <w:t>, 12 y 17 en el</w:t>
      </w:r>
      <w:r w:rsidRPr="0095663E">
        <w:rPr>
          <w:rFonts w:ascii="Palatino Linotype" w:hAnsi="Palatino Linotype" w:cs="Arial"/>
        </w:rPr>
        <w:t xml:space="preserve"> Resolutivo </w:t>
      </w:r>
      <w:r w:rsidRPr="0095663E">
        <w:rPr>
          <w:rFonts w:ascii="Palatino Linotype" w:hAnsi="Palatino Linotype" w:cs="Arial"/>
          <w:b/>
        </w:rPr>
        <w:t>SEGUNDO</w:t>
      </w:r>
      <w:r w:rsidRPr="0095663E">
        <w:rPr>
          <w:rFonts w:ascii="Palatino Linotype" w:hAnsi="Palatino Linotype" w:cs="Arial"/>
        </w:rPr>
        <w:t xml:space="preserve">, la Ponencia </w:t>
      </w:r>
      <w:proofErr w:type="spellStart"/>
      <w:r w:rsidRPr="0095663E">
        <w:rPr>
          <w:rFonts w:ascii="Palatino Linotype" w:hAnsi="Palatino Linotype" w:cs="Arial"/>
        </w:rPr>
        <w:t>Resolutora</w:t>
      </w:r>
      <w:proofErr w:type="spellEnd"/>
      <w:r w:rsidRPr="0095663E">
        <w:rPr>
          <w:rFonts w:ascii="Palatino Linotype" w:hAnsi="Palatino Linotype" w:cs="Arial"/>
        </w:rPr>
        <w:t xml:space="preserve"> determinó que </w:t>
      </w:r>
      <w:r w:rsidRPr="0095663E">
        <w:rPr>
          <w:rFonts w:ascii="Palatino Linotype" w:hAnsi="Palatino Linotype" w:cs="Arial"/>
          <w:b/>
        </w:rPr>
        <w:t>EL SUJETO OBLIGADO</w:t>
      </w:r>
      <w:r w:rsidRPr="0095663E">
        <w:rPr>
          <w:rFonts w:ascii="Palatino Linotype" w:hAnsi="Palatino Linotype" w:cs="Arial"/>
        </w:rPr>
        <w:t xml:space="preserve"> debía entregar la información</w:t>
      </w:r>
      <w:r w:rsidR="00E66698">
        <w:rPr>
          <w:rFonts w:ascii="Palatino Linotype" w:hAnsi="Palatino Linotype" w:cs="Arial"/>
        </w:rPr>
        <w:t xml:space="preserve">, sin embargo no se advierte </w:t>
      </w:r>
      <w:r w:rsidR="0053256E">
        <w:rPr>
          <w:rFonts w:ascii="Palatino Linotype" w:hAnsi="Palatino Linotype" w:cs="Arial"/>
        </w:rPr>
        <w:t>temporalidad</w:t>
      </w:r>
      <w:r w:rsidR="00E66698">
        <w:rPr>
          <w:rFonts w:ascii="Palatino Linotype" w:hAnsi="Palatino Linotype" w:cs="Arial"/>
        </w:rPr>
        <w:t xml:space="preserve"> específica de lo ord</w:t>
      </w:r>
      <w:r w:rsidR="005D5DF1">
        <w:rPr>
          <w:rFonts w:ascii="Palatino Linotype" w:hAnsi="Palatino Linotype" w:cs="Arial"/>
        </w:rPr>
        <w:t>enado y en el caso del numeral 7</w:t>
      </w:r>
      <w:r w:rsidR="00E66698">
        <w:rPr>
          <w:rFonts w:ascii="Palatino Linotype" w:hAnsi="Palatino Linotype" w:cs="Arial"/>
        </w:rPr>
        <w:t xml:space="preserve"> que se haga entrega</w:t>
      </w:r>
      <w:r w:rsidRPr="0095663E">
        <w:rPr>
          <w:rFonts w:ascii="Palatino Linotype" w:hAnsi="Palatino Linotype" w:cs="Arial"/>
        </w:rPr>
        <w:t xml:space="preserve"> de los ejercicios 2016, 2017 o bien lo más actualizado al 2018, situación que no</w:t>
      </w:r>
      <w:r w:rsidR="00E66698">
        <w:rPr>
          <w:rFonts w:ascii="Palatino Linotype" w:hAnsi="Palatino Linotype" w:cs="Arial"/>
        </w:rPr>
        <w:t xml:space="preserve"> se comparte</w:t>
      </w:r>
      <w:r w:rsidR="0053256E">
        <w:rPr>
          <w:rFonts w:ascii="Palatino Linotype" w:hAnsi="Palatino Linotype" w:cs="Arial"/>
        </w:rPr>
        <w:t xml:space="preserve"> ya que considero</w:t>
      </w:r>
      <w:r w:rsidRPr="0095663E">
        <w:rPr>
          <w:rFonts w:ascii="Palatino Linotype" w:hAnsi="Palatino Linotype" w:cs="Arial"/>
        </w:rPr>
        <w:t xml:space="preserve"> que debió delimitarse la temporalidad</w:t>
      </w:r>
      <w:r w:rsidR="0053256E">
        <w:rPr>
          <w:rFonts w:ascii="Palatino Linotype" w:hAnsi="Palatino Linotype" w:cs="Arial"/>
        </w:rPr>
        <w:t xml:space="preserve"> de los numerales </w:t>
      </w:r>
      <w:r w:rsidR="0053256E">
        <w:rPr>
          <w:rFonts w:ascii="Palatino Linotype" w:hAnsi="Palatino Linotype" w:cs="Arial"/>
          <w:i/>
        </w:rPr>
        <w:t>supra</w:t>
      </w:r>
      <w:r w:rsidR="0053256E">
        <w:rPr>
          <w:rFonts w:ascii="Palatino Linotype" w:hAnsi="Palatino Linotype" w:cs="Arial"/>
        </w:rPr>
        <w:t xml:space="preserve"> señalados</w:t>
      </w:r>
      <w:r w:rsidRPr="0095663E">
        <w:rPr>
          <w:rFonts w:ascii="Palatino Linotype" w:hAnsi="Palatino Linotype" w:cs="Arial"/>
        </w:rPr>
        <w:t xml:space="preserve"> a la fecha en que se presentó la solicitud de acceso a la información, esto es, al 13 de noviembre de 2018.</w:t>
      </w:r>
    </w:p>
    <w:p w:rsidR="0095663E" w:rsidRPr="0095663E" w:rsidRDefault="0095663E" w:rsidP="0095663E">
      <w:pPr>
        <w:spacing w:before="100" w:beforeAutospacing="1" w:after="100" w:afterAutospacing="1" w:line="360" w:lineRule="auto"/>
        <w:jc w:val="both"/>
        <w:rPr>
          <w:rFonts w:ascii="Palatino Linotype" w:hAnsi="Palatino Linotype" w:cs="Arial"/>
        </w:rPr>
      </w:pPr>
      <w:r w:rsidRPr="0095663E">
        <w:rPr>
          <w:rFonts w:ascii="Palatino Linotype" w:hAnsi="Palatino Linotype" w:cs="Arial"/>
        </w:rPr>
        <w:t xml:space="preserve">Lo anterior es así, ya que de las constancias que obran en el expediente electrónico del SAIMEX se advierte que el 13 de noviembre de 2018, la particular realizó su solicitud de origen; por lo que, lo procedente era que la Ponencia </w:t>
      </w:r>
      <w:proofErr w:type="spellStart"/>
      <w:r w:rsidRPr="0095663E">
        <w:rPr>
          <w:rFonts w:ascii="Palatino Linotype" w:hAnsi="Palatino Linotype" w:cs="Arial"/>
        </w:rPr>
        <w:t>Resolutora</w:t>
      </w:r>
      <w:proofErr w:type="spellEnd"/>
      <w:r w:rsidRPr="0095663E">
        <w:rPr>
          <w:rFonts w:ascii="Palatino Linotype" w:hAnsi="Palatino Linotype" w:cs="Arial"/>
        </w:rPr>
        <w:t xml:space="preserve">, en términos de lo dispuesto por los artículos 13 y 181, cuarto párrafo de la Ley de Transparencia y Acceso a la Información del Estado de México y Municipios, homologara los resolutivos a fin de especificar que es hasta ésta última fecha a la cual debe atender </w:t>
      </w:r>
      <w:r w:rsidRPr="0095663E">
        <w:rPr>
          <w:rFonts w:ascii="Palatino Linotype" w:hAnsi="Palatino Linotype" w:cs="Arial"/>
          <w:b/>
        </w:rPr>
        <w:t>EL SUJETO OBLIGADO</w:t>
      </w:r>
      <w:r w:rsidRPr="0095663E">
        <w:rPr>
          <w:rFonts w:ascii="Palatino Linotype" w:hAnsi="Palatino Linotype" w:cs="Arial"/>
        </w:rPr>
        <w:t>, en atención a que es obligación de este Instituto suplir cualquier deficiencia para garantizar el ejercicio del Derecho de Acceso a la Información, aplicando la suplencia de la queja a favor de</w:t>
      </w:r>
      <w:r w:rsidRPr="0095663E">
        <w:rPr>
          <w:rFonts w:ascii="Palatino Linotype" w:hAnsi="Palatino Linotype" w:cs="Arial"/>
          <w:b/>
        </w:rPr>
        <w:t xml:space="preserve"> LA RECURRENTE</w:t>
      </w:r>
      <w:r w:rsidRPr="0095663E">
        <w:rPr>
          <w:rFonts w:ascii="Palatino Linotype" w:hAnsi="Palatino Linotype" w:cs="Arial"/>
        </w:rPr>
        <w:t>, sin cambiar los hechos expuestos. Sirven de sustento a lo anterior, los preceptos legales en cita:</w:t>
      </w:r>
    </w:p>
    <w:p w:rsidR="0095663E" w:rsidRPr="0095663E" w:rsidRDefault="0095663E" w:rsidP="0095663E">
      <w:pPr>
        <w:spacing w:before="100" w:beforeAutospacing="1" w:after="100" w:afterAutospacing="1"/>
        <w:ind w:left="851" w:right="899"/>
        <w:jc w:val="both"/>
        <w:rPr>
          <w:rFonts w:ascii="Palatino Linotype" w:hAnsi="Palatino Linotype" w:cs="Arial"/>
          <w:b/>
          <w:i/>
          <w:sz w:val="22"/>
        </w:rPr>
      </w:pPr>
      <w:r w:rsidRPr="0095663E">
        <w:rPr>
          <w:rFonts w:ascii="Palatino Linotype" w:hAnsi="Palatino Linotype" w:cs="Arial"/>
          <w:b/>
          <w:i/>
          <w:sz w:val="22"/>
        </w:rPr>
        <w:t>“Artículo 13. El Instituto, en el ámbito de sus atribuciones, deberá suplir cualquier deficiencia para garantizar el ejercicio del derecho de acceso a la información.</w:t>
      </w:r>
    </w:p>
    <w:p w:rsidR="0095663E" w:rsidRPr="0095663E" w:rsidRDefault="0095663E" w:rsidP="0095663E">
      <w:pPr>
        <w:spacing w:before="100" w:beforeAutospacing="1" w:after="100" w:afterAutospacing="1"/>
        <w:ind w:left="851" w:right="899"/>
        <w:jc w:val="both"/>
        <w:rPr>
          <w:rFonts w:ascii="Palatino Linotype" w:hAnsi="Palatino Linotype" w:cs="Arial"/>
          <w:i/>
          <w:sz w:val="22"/>
        </w:rPr>
      </w:pPr>
      <w:r w:rsidRPr="0095663E">
        <w:rPr>
          <w:rFonts w:ascii="Palatino Linotype" w:hAnsi="Palatino Linotype" w:cs="Arial"/>
          <w:i/>
          <w:sz w:val="22"/>
        </w:rPr>
        <w:t xml:space="preserve">Artículo 181.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rsidR="0095663E" w:rsidRPr="0095663E" w:rsidRDefault="0095663E" w:rsidP="0095663E">
      <w:pPr>
        <w:spacing w:before="100" w:beforeAutospacing="1" w:after="100" w:afterAutospacing="1"/>
        <w:ind w:left="851" w:right="899"/>
        <w:jc w:val="both"/>
        <w:rPr>
          <w:rFonts w:ascii="Palatino Linotype" w:hAnsi="Palatino Linotype" w:cs="Arial"/>
          <w:i/>
          <w:sz w:val="22"/>
        </w:rPr>
      </w:pPr>
      <w:r w:rsidRPr="0095663E">
        <w:rPr>
          <w:rFonts w:ascii="Palatino Linotype" w:hAnsi="Palatino Linotype" w:cs="Arial"/>
          <w:i/>
          <w:sz w:val="22"/>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rsidR="0095663E" w:rsidRPr="0095663E" w:rsidRDefault="0095663E" w:rsidP="0095663E">
      <w:pPr>
        <w:spacing w:before="100" w:beforeAutospacing="1" w:after="100" w:afterAutospacing="1"/>
        <w:ind w:left="851" w:right="899"/>
        <w:jc w:val="both"/>
        <w:rPr>
          <w:rFonts w:ascii="Palatino Linotype" w:hAnsi="Palatino Linotype" w:cs="Arial"/>
          <w:i/>
          <w:sz w:val="22"/>
        </w:rPr>
      </w:pPr>
      <w:r w:rsidRPr="0095663E">
        <w:rPr>
          <w:rFonts w:ascii="Palatino Linotype" w:hAnsi="Palatino Linotype" w:cs="Arial"/>
          <w:i/>
          <w:sz w:val="22"/>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rsidR="0095663E" w:rsidRPr="0095663E" w:rsidRDefault="0095663E" w:rsidP="0095663E">
      <w:pPr>
        <w:spacing w:before="100" w:beforeAutospacing="1" w:after="100" w:afterAutospacing="1"/>
        <w:ind w:left="851" w:right="899"/>
        <w:jc w:val="both"/>
        <w:rPr>
          <w:rFonts w:ascii="Palatino Linotype" w:hAnsi="Palatino Linotype" w:cs="Arial"/>
          <w:b/>
          <w:i/>
          <w:sz w:val="22"/>
        </w:rPr>
      </w:pPr>
      <w:r w:rsidRPr="0095663E">
        <w:rPr>
          <w:rFonts w:ascii="Palatino Linotype" w:hAnsi="Palatino Linotype" w:cs="Arial"/>
          <w:b/>
          <w:i/>
          <w:sz w:val="22"/>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rsidR="0095663E" w:rsidRDefault="0095663E" w:rsidP="0095663E">
      <w:pPr>
        <w:spacing w:before="100" w:beforeAutospacing="1" w:after="100" w:afterAutospacing="1"/>
        <w:ind w:left="851" w:right="899"/>
        <w:jc w:val="both"/>
        <w:rPr>
          <w:rFonts w:ascii="Palatino Linotype" w:hAnsi="Palatino Linotype" w:cs="Arial"/>
          <w:i/>
          <w:sz w:val="22"/>
        </w:rPr>
      </w:pPr>
      <w:r w:rsidRPr="0095663E">
        <w:rPr>
          <w:rFonts w:ascii="Palatino Linotype" w:hAnsi="Palatino Linotype" w:cs="Arial"/>
          <w:i/>
          <w:sz w:val="22"/>
        </w:rPr>
        <w:t>Para el caso de interposición del recurso de revisión a través de la Plataforma Nacional o la plataforma que para tales efectos habilite el Instituto, éste podrá solicitar al particular subsane las deficiencias por ese medio.” (Sic)</w:t>
      </w:r>
    </w:p>
    <w:p w:rsidR="0095663E" w:rsidRDefault="0095663E" w:rsidP="0095663E">
      <w:pPr>
        <w:spacing w:before="100" w:beforeAutospacing="1" w:after="100" w:afterAutospacing="1"/>
        <w:ind w:left="851" w:right="899"/>
        <w:jc w:val="both"/>
        <w:rPr>
          <w:rFonts w:ascii="Palatino Linotype" w:hAnsi="Palatino Linotype" w:cs="Arial"/>
          <w:sz w:val="22"/>
        </w:rPr>
      </w:pPr>
      <w:r w:rsidRPr="0095663E">
        <w:rPr>
          <w:rFonts w:ascii="Palatino Linotype" w:hAnsi="Palatino Linotype" w:cs="Arial"/>
          <w:sz w:val="22"/>
        </w:rPr>
        <w:t>(Énfasis añadido).</w:t>
      </w:r>
    </w:p>
    <w:p w:rsidR="00596AAF" w:rsidRPr="0095663E" w:rsidRDefault="00596AAF" w:rsidP="0095663E">
      <w:pPr>
        <w:spacing w:before="100" w:beforeAutospacing="1" w:after="100" w:afterAutospacing="1"/>
        <w:ind w:left="851" w:right="899"/>
        <w:jc w:val="both"/>
        <w:rPr>
          <w:rFonts w:ascii="Palatino Linotype" w:hAnsi="Palatino Linotype" w:cs="Arial"/>
          <w:sz w:val="22"/>
        </w:rPr>
      </w:pPr>
    </w:p>
    <w:p w:rsidR="0053256E" w:rsidRDefault="0053256E" w:rsidP="0095663E">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Asimismo, se considera que respecto al numeral 8 concerniente al multicitado resolutivo </w:t>
      </w:r>
      <w:r w:rsidR="00507E3E">
        <w:rPr>
          <w:rFonts w:ascii="Palatino Linotype" w:hAnsi="Palatino Linotype" w:cs="Arial"/>
        </w:rPr>
        <w:t xml:space="preserve">aplicaba una salvedad que para ser el caso </w:t>
      </w:r>
      <w:r w:rsidR="00507E3E" w:rsidRPr="00225081">
        <w:rPr>
          <w:rFonts w:ascii="Palatino Linotype" w:eastAsia="Calibri" w:hAnsi="Palatino Linotype"/>
          <w:lang w:val="es-ES"/>
        </w:rPr>
        <w:t xml:space="preserve">de que </w:t>
      </w:r>
      <w:r w:rsidR="00507E3E" w:rsidRPr="00225081">
        <w:rPr>
          <w:rFonts w:ascii="Palatino Linotype" w:eastAsia="Calibri" w:hAnsi="Palatino Linotype"/>
          <w:b/>
          <w:lang w:val="es-ES"/>
        </w:rPr>
        <w:t xml:space="preserve">EL SUJETO OBLIGADO </w:t>
      </w:r>
      <w:r w:rsidR="00507E3E" w:rsidRPr="00225081">
        <w:rPr>
          <w:rFonts w:ascii="Palatino Linotype" w:eastAsia="Calibri" w:hAnsi="Palatino Linotype"/>
          <w:lang w:val="es-ES"/>
        </w:rPr>
        <w:t xml:space="preserve">no cuente con la información al grado de detalle solicitado por la particular, </w:t>
      </w:r>
      <w:r w:rsidR="00507E3E" w:rsidRPr="00225081">
        <w:rPr>
          <w:rFonts w:ascii="Palatino Linotype" w:hAnsi="Palatino Linotype" w:cs="Arial"/>
          <w:lang w:val="es-ES"/>
        </w:rPr>
        <w:t xml:space="preserve">éste debe entregar </w:t>
      </w:r>
      <w:r w:rsidR="00507E3E" w:rsidRPr="00225081">
        <w:rPr>
          <w:rFonts w:ascii="Palatino Linotype" w:eastAsia="Calibri" w:hAnsi="Palatino Linotype"/>
          <w:lang w:val="es-ES"/>
        </w:rPr>
        <w:t>el documento que obre en sus archivos y el cual contenga el mayor detalle cercano a aquél que fue requerido</w:t>
      </w:r>
      <w:r w:rsidR="00507E3E">
        <w:rPr>
          <w:rFonts w:ascii="Palatino Linotype" w:eastAsia="Calibri" w:hAnsi="Palatino Linotype"/>
          <w:lang w:val="es-ES"/>
        </w:rPr>
        <w:t>.</w:t>
      </w:r>
    </w:p>
    <w:p w:rsidR="00992FFB" w:rsidRDefault="0095663E" w:rsidP="006C5375">
      <w:pPr>
        <w:spacing w:before="100" w:beforeAutospacing="1" w:after="100" w:afterAutospacing="1" w:line="360" w:lineRule="auto"/>
        <w:jc w:val="both"/>
        <w:rPr>
          <w:rFonts w:ascii="Palatino Linotype" w:eastAsia="Calibri" w:hAnsi="Palatino Linotype"/>
          <w:lang w:val="es-ES"/>
        </w:rPr>
      </w:pPr>
      <w:r w:rsidRPr="0095663E">
        <w:rPr>
          <w:rFonts w:ascii="Palatino Linotype" w:hAnsi="Palatino Linotype" w:cs="Arial"/>
        </w:rPr>
        <w:t xml:space="preserve">En conclusión, la suscrita emite </w:t>
      </w:r>
      <w:r w:rsidRPr="0095663E">
        <w:rPr>
          <w:rFonts w:ascii="Palatino Linotype" w:hAnsi="Palatino Linotype" w:cs="Arial"/>
          <w:b/>
        </w:rPr>
        <w:t>VOTO PARTICULAR</w:t>
      </w:r>
      <w:r w:rsidRPr="0095663E">
        <w:rPr>
          <w:rFonts w:ascii="Palatino Linotype" w:hAnsi="Palatino Linotype" w:cs="Arial"/>
        </w:rPr>
        <w:t xml:space="preserve">, pues reitera que si bien coincido, en términos generales, con el sentido en que se resuelve el presente medio de impugnación, estimo que la Ponencia </w:t>
      </w:r>
      <w:proofErr w:type="spellStart"/>
      <w:r w:rsidRPr="0095663E">
        <w:rPr>
          <w:rFonts w:ascii="Palatino Linotype" w:hAnsi="Palatino Linotype" w:cs="Arial"/>
        </w:rPr>
        <w:t>Resolutora</w:t>
      </w:r>
      <w:proofErr w:type="spellEnd"/>
      <w:r w:rsidRPr="0095663E">
        <w:rPr>
          <w:rFonts w:ascii="Palatino Linotype" w:hAnsi="Palatino Linotype" w:cs="Arial"/>
        </w:rPr>
        <w:t xml:space="preserve"> debió delimitar la temporalidad de la información, concerniente a los </w:t>
      </w:r>
      <w:r w:rsidR="0053256E" w:rsidRPr="0095663E">
        <w:rPr>
          <w:rFonts w:ascii="Palatino Linotype" w:hAnsi="Palatino Linotype" w:cs="Arial"/>
        </w:rPr>
        <w:t>numéralas</w:t>
      </w:r>
      <w:r w:rsidRPr="0095663E">
        <w:rPr>
          <w:rFonts w:ascii="Palatino Linotype" w:hAnsi="Palatino Linotype" w:cs="Arial"/>
        </w:rPr>
        <w:t xml:space="preserve"> </w:t>
      </w:r>
      <w:r w:rsidR="005D5DF1">
        <w:rPr>
          <w:rFonts w:ascii="Palatino Linotype" w:hAnsi="Palatino Linotype" w:cs="Arial"/>
        </w:rPr>
        <w:t>2, 7</w:t>
      </w:r>
      <w:r w:rsidR="0053256E">
        <w:rPr>
          <w:rFonts w:ascii="Palatino Linotype" w:hAnsi="Palatino Linotype" w:cs="Arial"/>
        </w:rPr>
        <w:t xml:space="preserve">, 12 y 17 </w:t>
      </w:r>
      <w:r w:rsidRPr="0095663E">
        <w:rPr>
          <w:rFonts w:ascii="Palatino Linotype" w:hAnsi="Palatino Linotype" w:cs="Arial"/>
        </w:rPr>
        <w:t xml:space="preserve"> del Resolutivo </w:t>
      </w:r>
      <w:r w:rsidRPr="0095663E">
        <w:rPr>
          <w:rFonts w:ascii="Palatino Linotype" w:hAnsi="Palatino Linotype" w:cs="Arial"/>
          <w:b/>
        </w:rPr>
        <w:t>SEGUNDO</w:t>
      </w:r>
      <w:r w:rsidRPr="0095663E">
        <w:rPr>
          <w:rFonts w:ascii="Palatino Linotype" w:hAnsi="Palatino Linotype" w:cs="Arial"/>
        </w:rPr>
        <w:t>, a la fecha de la solicitud de acceso a la información, est</w:t>
      </w:r>
      <w:r w:rsidR="005D5DF1">
        <w:rPr>
          <w:rFonts w:ascii="Palatino Linotype" w:hAnsi="Palatino Linotype" w:cs="Arial"/>
        </w:rPr>
        <w:t>o es, al 13 de noviembre de 201</w:t>
      </w:r>
      <w:r w:rsidRPr="0095663E">
        <w:rPr>
          <w:rFonts w:ascii="Palatino Linotype" w:hAnsi="Palatino Linotype" w:cs="Arial"/>
        </w:rPr>
        <w:t>8, con fundamento en los artículos 13 y 181, cuarto párrafo de la Ley de Transparencia y Acceso a la Información de</w:t>
      </w:r>
      <w:r w:rsidR="00507E3E">
        <w:rPr>
          <w:rFonts w:ascii="Palatino Linotype" w:hAnsi="Palatino Linotype" w:cs="Arial"/>
        </w:rPr>
        <w:t xml:space="preserve">l Estado de México y Municipios, asimismo, se debió considerar aplicable la salvedad de que para ser el caso de que </w:t>
      </w:r>
      <w:r w:rsidR="00507E3E" w:rsidRPr="00507E3E">
        <w:rPr>
          <w:rFonts w:ascii="Palatino Linotype" w:hAnsi="Palatino Linotype" w:cs="Arial"/>
          <w:b/>
        </w:rPr>
        <w:t>EL SUJETO OBLIGADO</w:t>
      </w:r>
      <w:r w:rsidR="00507E3E">
        <w:rPr>
          <w:rFonts w:ascii="Palatino Linotype" w:hAnsi="Palatino Linotype" w:cs="Arial"/>
          <w:b/>
        </w:rPr>
        <w:t xml:space="preserve">, </w:t>
      </w:r>
      <w:r w:rsidR="00507E3E">
        <w:rPr>
          <w:rFonts w:ascii="Palatino Linotype" w:hAnsi="Palatino Linotype" w:cs="Arial"/>
        </w:rPr>
        <w:t>no cuente con el documento que satisfaga con grado de detalle lo ordenado en el numeral 8</w:t>
      </w:r>
      <w:r w:rsidR="003C2416">
        <w:rPr>
          <w:rFonts w:ascii="Palatino Linotype" w:hAnsi="Palatino Linotype" w:cs="Arial"/>
        </w:rPr>
        <w:t xml:space="preserve"> se deberá hacer entrega </w:t>
      </w:r>
      <w:r w:rsidR="003C2416" w:rsidRPr="00225081">
        <w:rPr>
          <w:rFonts w:ascii="Palatino Linotype" w:eastAsia="Calibri" w:hAnsi="Palatino Linotype"/>
          <w:lang w:val="es-ES"/>
        </w:rPr>
        <w:t>el cual contenga el mayor detalle cercano a aquél que fue requerido</w:t>
      </w:r>
      <w:r w:rsidR="003C2416">
        <w:rPr>
          <w:rFonts w:ascii="Palatino Linotype" w:eastAsia="Calibri" w:hAnsi="Palatino Linotype"/>
          <w:lang w:val="es-ES"/>
        </w:rPr>
        <w:t>.</w:t>
      </w:r>
    </w:p>
    <w:p w:rsidR="00596AAF" w:rsidRDefault="00596AAF" w:rsidP="006C5375">
      <w:pPr>
        <w:spacing w:before="100" w:beforeAutospacing="1" w:after="100" w:afterAutospacing="1" w:line="360" w:lineRule="auto"/>
        <w:jc w:val="both"/>
        <w:rPr>
          <w:rFonts w:ascii="Palatino Linotype" w:eastAsia="Calibri" w:hAnsi="Palatino Linotype"/>
          <w:lang w:val="es-ES"/>
        </w:rPr>
      </w:pPr>
    </w:p>
    <w:p w:rsidR="00596AAF" w:rsidRDefault="00596AAF" w:rsidP="006C5375">
      <w:pPr>
        <w:spacing w:before="100" w:beforeAutospacing="1" w:after="100" w:afterAutospacing="1" w:line="360" w:lineRule="auto"/>
        <w:jc w:val="both"/>
        <w:rPr>
          <w:rFonts w:ascii="Palatino Linotype" w:eastAsia="Calibri" w:hAnsi="Palatino Linotype"/>
          <w:lang w:val="es-ES"/>
        </w:rPr>
      </w:pPr>
    </w:p>
    <w:p w:rsidR="00596AAF" w:rsidRDefault="00596AAF" w:rsidP="006C5375">
      <w:pPr>
        <w:spacing w:before="100" w:beforeAutospacing="1" w:after="100" w:afterAutospacing="1" w:line="360" w:lineRule="auto"/>
        <w:jc w:val="both"/>
        <w:rPr>
          <w:rFonts w:ascii="Palatino Linotype" w:eastAsia="Calibri" w:hAnsi="Palatino Linotype"/>
          <w:lang w:val="es-ES"/>
        </w:rPr>
      </w:pPr>
    </w:p>
    <w:p w:rsidR="00596AAF" w:rsidRDefault="00596AAF" w:rsidP="006C5375">
      <w:pPr>
        <w:spacing w:before="100" w:beforeAutospacing="1" w:after="100" w:afterAutospacing="1" w:line="360" w:lineRule="auto"/>
        <w:jc w:val="both"/>
        <w:rPr>
          <w:rFonts w:ascii="Palatino Linotype" w:eastAsia="Calibri" w:hAnsi="Palatino Linotype"/>
          <w:lang w:val="es-ES"/>
        </w:rPr>
      </w:pPr>
    </w:p>
    <w:p w:rsidR="00E703C8" w:rsidRDefault="00E703C8" w:rsidP="006C5375">
      <w:pPr>
        <w:spacing w:before="100" w:beforeAutospacing="1" w:after="100" w:afterAutospacing="1" w:line="360" w:lineRule="auto"/>
        <w:jc w:val="both"/>
        <w:rPr>
          <w:rFonts w:ascii="Palatino Linotype" w:eastAsia="Calibri" w:hAnsi="Palatino Linotype"/>
          <w:lang w:val="es-ES"/>
        </w:rPr>
      </w:pPr>
    </w:p>
    <w:p w:rsidR="00E703C8" w:rsidRDefault="00E703C8" w:rsidP="006C5375">
      <w:pPr>
        <w:spacing w:before="100" w:beforeAutospacing="1" w:after="100" w:afterAutospacing="1" w:line="360" w:lineRule="auto"/>
        <w:jc w:val="both"/>
        <w:rPr>
          <w:rFonts w:ascii="Palatino Linotype" w:eastAsia="Calibri" w:hAnsi="Palatino Linotype"/>
          <w:lang w:val="es-ES"/>
        </w:rPr>
      </w:pPr>
    </w:p>
    <w:p w:rsidR="00E703C8" w:rsidRDefault="00E703C8" w:rsidP="006C5375">
      <w:pPr>
        <w:spacing w:before="100" w:beforeAutospacing="1" w:after="100" w:afterAutospacing="1" w:line="360" w:lineRule="auto"/>
        <w:jc w:val="both"/>
        <w:rPr>
          <w:rFonts w:ascii="Palatino Linotype" w:eastAsia="Calibri" w:hAnsi="Palatino Linotype"/>
          <w:lang w:val="es-ES"/>
        </w:rPr>
      </w:pPr>
    </w:p>
    <w:p w:rsidR="00670931" w:rsidRPr="00535456" w:rsidRDefault="00670931" w:rsidP="0095663E">
      <w:pPr>
        <w:jc w:val="center"/>
        <w:rPr>
          <w:rFonts w:ascii="Palatino Linotype" w:hAnsi="Palatino Linotype"/>
          <w:b/>
        </w:rPr>
      </w:pPr>
      <w:r w:rsidRPr="00535456">
        <w:rPr>
          <w:rFonts w:ascii="Palatino Linotype" w:hAnsi="Palatino Linotype"/>
          <w:b/>
        </w:rPr>
        <w:t>EVA ABAID YAPUR</w:t>
      </w:r>
    </w:p>
    <w:p w:rsidR="00670931" w:rsidRDefault="00670931" w:rsidP="0095663E">
      <w:pPr>
        <w:jc w:val="center"/>
        <w:rPr>
          <w:rFonts w:ascii="Palatino Linotype" w:hAnsi="Palatino Linotype"/>
          <w:b/>
        </w:rPr>
      </w:pPr>
      <w:r w:rsidRPr="00535456">
        <w:rPr>
          <w:rFonts w:ascii="Palatino Linotype" w:hAnsi="Palatino Linotype"/>
          <w:b/>
        </w:rPr>
        <w:t>COMISIONADA</w:t>
      </w:r>
    </w:p>
    <w:p w:rsidR="00213591" w:rsidRPr="00535456" w:rsidRDefault="00213591" w:rsidP="0095663E">
      <w:pPr>
        <w:jc w:val="center"/>
        <w:rPr>
          <w:rFonts w:ascii="Palatino Linotype" w:hAnsi="Palatino Linotype"/>
          <w:b/>
        </w:rPr>
      </w:pPr>
      <w:r>
        <w:rPr>
          <w:rFonts w:ascii="Palatino Linotype" w:hAnsi="Palatino Linotype"/>
          <w:b/>
        </w:rPr>
        <w:t>(RÚBRICA)</w:t>
      </w:r>
      <w:bookmarkStart w:id="0" w:name="_GoBack"/>
      <w:bookmarkEnd w:id="0"/>
    </w:p>
    <w:p w:rsidR="003C2416" w:rsidRDefault="003C2416" w:rsidP="0095663E">
      <w:pPr>
        <w:jc w:val="both"/>
        <w:rPr>
          <w:rFonts w:ascii="Palatino Linotype" w:eastAsia="Calibri" w:hAnsi="Palatino Linotype" w:cs="Arial"/>
          <w:sz w:val="20"/>
        </w:rPr>
      </w:pPr>
    </w:p>
    <w:p w:rsidR="00596AAF" w:rsidRDefault="00596AAF" w:rsidP="0095663E">
      <w:pPr>
        <w:jc w:val="both"/>
        <w:rPr>
          <w:rFonts w:ascii="Palatino Linotype" w:eastAsia="Calibri" w:hAnsi="Palatino Linotype" w:cs="Arial"/>
          <w:sz w:val="20"/>
        </w:rPr>
      </w:pPr>
    </w:p>
    <w:p w:rsidR="00596AAF" w:rsidRDefault="00596AAF" w:rsidP="0095663E">
      <w:pPr>
        <w:jc w:val="both"/>
        <w:rPr>
          <w:rFonts w:ascii="Palatino Linotype" w:eastAsia="Calibri" w:hAnsi="Palatino Linotype" w:cs="Arial"/>
          <w:sz w:val="20"/>
        </w:rPr>
      </w:pPr>
    </w:p>
    <w:p w:rsidR="00596AAF" w:rsidRDefault="00596AAF" w:rsidP="0095663E">
      <w:pPr>
        <w:jc w:val="both"/>
        <w:rPr>
          <w:rFonts w:ascii="Palatino Linotype" w:eastAsia="Calibri" w:hAnsi="Palatino Linotype" w:cs="Arial"/>
          <w:sz w:val="20"/>
        </w:rPr>
      </w:pPr>
    </w:p>
    <w:p w:rsidR="00E703C8" w:rsidRDefault="00E703C8" w:rsidP="0095663E">
      <w:pPr>
        <w:jc w:val="both"/>
        <w:rPr>
          <w:rFonts w:ascii="Palatino Linotype" w:eastAsia="Calibri" w:hAnsi="Palatino Linotype" w:cs="Arial"/>
          <w:sz w:val="20"/>
        </w:rPr>
      </w:pPr>
    </w:p>
    <w:p w:rsidR="00E703C8" w:rsidRDefault="00E703C8" w:rsidP="0095663E">
      <w:pPr>
        <w:jc w:val="both"/>
        <w:rPr>
          <w:rFonts w:ascii="Palatino Linotype" w:eastAsia="Calibri" w:hAnsi="Palatino Linotype" w:cs="Arial"/>
          <w:sz w:val="20"/>
        </w:rPr>
      </w:pPr>
    </w:p>
    <w:p w:rsidR="00E703C8" w:rsidRDefault="00E703C8" w:rsidP="0095663E">
      <w:pPr>
        <w:jc w:val="both"/>
        <w:rPr>
          <w:rFonts w:ascii="Palatino Linotype" w:eastAsia="Calibri" w:hAnsi="Palatino Linotype" w:cs="Arial"/>
          <w:sz w:val="20"/>
        </w:rPr>
      </w:pPr>
    </w:p>
    <w:p w:rsidR="00596AAF" w:rsidRDefault="00596AAF" w:rsidP="0095663E">
      <w:pPr>
        <w:jc w:val="both"/>
        <w:rPr>
          <w:rFonts w:ascii="Palatino Linotype" w:eastAsia="Calibri" w:hAnsi="Palatino Linotype" w:cs="Arial"/>
          <w:sz w:val="20"/>
        </w:rPr>
      </w:pPr>
    </w:p>
    <w:p w:rsidR="00D36CA8" w:rsidRDefault="00D05D82" w:rsidP="0095663E">
      <w:pPr>
        <w:jc w:val="both"/>
        <w:rPr>
          <w:rFonts w:ascii="Palatino Linotype" w:eastAsia="Calibri" w:hAnsi="Palatino Linotype" w:cs="Arial"/>
          <w:sz w:val="18"/>
          <w:szCs w:val="18"/>
        </w:rPr>
      </w:pPr>
      <w:r w:rsidRPr="00E703C8">
        <w:rPr>
          <w:rFonts w:ascii="Palatino Linotype" w:eastAsia="Calibri" w:hAnsi="Palatino Linotype" w:cs="Arial"/>
          <w:sz w:val="20"/>
          <w:szCs w:val="20"/>
        </w:rPr>
        <w:t>E</w:t>
      </w:r>
      <w:r w:rsidR="00A517EA" w:rsidRPr="00E703C8">
        <w:rPr>
          <w:rFonts w:ascii="Palatino Linotype" w:eastAsia="Calibri" w:hAnsi="Palatino Linotype" w:cs="Arial"/>
          <w:sz w:val="20"/>
          <w:szCs w:val="20"/>
        </w:rPr>
        <w:t xml:space="preserve">sta hoja corresponde al voto particular emitido </w:t>
      </w:r>
      <w:r w:rsidR="005B3099" w:rsidRPr="00E703C8">
        <w:rPr>
          <w:rFonts w:ascii="Palatino Linotype" w:eastAsia="Calibri" w:hAnsi="Palatino Linotype" w:cs="Arial"/>
          <w:sz w:val="20"/>
          <w:szCs w:val="20"/>
        </w:rPr>
        <w:t>en la resolución d</w:t>
      </w:r>
      <w:r w:rsidR="00A517EA" w:rsidRPr="00E703C8">
        <w:rPr>
          <w:rFonts w:ascii="Palatino Linotype" w:eastAsia="Calibri" w:hAnsi="Palatino Linotype" w:cs="Arial"/>
          <w:sz w:val="20"/>
          <w:szCs w:val="20"/>
        </w:rPr>
        <w:t>e</w:t>
      </w:r>
      <w:r w:rsidR="00BF70B2" w:rsidRPr="00E703C8">
        <w:rPr>
          <w:rFonts w:ascii="Palatino Linotype" w:eastAsia="Calibri" w:hAnsi="Palatino Linotype" w:cs="Arial"/>
          <w:sz w:val="20"/>
          <w:szCs w:val="20"/>
        </w:rPr>
        <w:t xml:space="preserve">l Recurso de Revisión </w:t>
      </w:r>
      <w:r w:rsidR="0095663E" w:rsidRPr="00E703C8">
        <w:rPr>
          <w:rFonts w:ascii="Palatino Linotype" w:eastAsia="Calibri" w:hAnsi="Palatino Linotype" w:cs="Arial"/>
          <w:sz w:val="20"/>
          <w:szCs w:val="20"/>
        </w:rPr>
        <w:t>047</w:t>
      </w:r>
      <w:r w:rsidR="00596AAF" w:rsidRPr="00E703C8">
        <w:rPr>
          <w:rFonts w:ascii="Palatino Linotype" w:eastAsia="Calibri" w:hAnsi="Palatino Linotype" w:cs="Arial"/>
          <w:sz w:val="20"/>
          <w:szCs w:val="20"/>
        </w:rPr>
        <w:t>95</w:t>
      </w:r>
      <w:r w:rsidR="00670931" w:rsidRPr="00E703C8">
        <w:rPr>
          <w:rFonts w:ascii="Palatino Linotype" w:eastAsia="Calibri" w:hAnsi="Palatino Linotype" w:cs="Arial"/>
          <w:sz w:val="20"/>
          <w:szCs w:val="20"/>
        </w:rPr>
        <w:t>/INFOEM/IP/RR/201</w:t>
      </w:r>
      <w:r w:rsidR="00343CBE" w:rsidRPr="00E703C8">
        <w:rPr>
          <w:rFonts w:ascii="Palatino Linotype" w:eastAsia="Calibri" w:hAnsi="Palatino Linotype" w:cs="Arial"/>
          <w:sz w:val="20"/>
          <w:szCs w:val="20"/>
        </w:rPr>
        <w:t>8</w:t>
      </w:r>
      <w:r w:rsidR="006C63C4" w:rsidRPr="00E703C8">
        <w:rPr>
          <w:rFonts w:ascii="Palatino Linotype" w:eastAsia="Calibri" w:hAnsi="Palatino Linotype" w:cs="Arial"/>
          <w:sz w:val="20"/>
          <w:szCs w:val="20"/>
        </w:rPr>
        <w:t xml:space="preserve">, aprobada el </w:t>
      </w:r>
      <w:r w:rsidR="00704C25" w:rsidRPr="00E703C8">
        <w:rPr>
          <w:rFonts w:ascii="Palatino Linotype" w:eastAsia="Calibri" w:hAnsi="Palatino Linotype" w:cs="Arial"/>
          <w:sz w:val="20"/>
          <w:szCs w:val="20"/>
        </w:rPr>
        <w:t>veint</w:t>
      </w:r>
      <w:r w:rsidR="00E92479" w:rsidRPr="00E703C8">
        <w:rPr>
          <w:rFonts w:ascii="Palatino Linotype" w:eastAsia="Calibri" w:hAnsi="Palatino Linotype" w:cs="Arial"/>
          <w:sz w:val="20"/>
          <w:szCs w:val="20"/>
        </w:rPr>
        <w:t>isie</w:t>
      </w:r>
      <w:r w:rsidR="00F65BE7" w:rsidRPr="00E703C8">
        <w:rPr>
          <w:rFonts w:ascii="Palatino Linotype" w:eastAsia="Calibri" w:hAnsi="Palatino Linotype" w:cs="Arial"/>
          <w:sz w:val="20"/>
          <w:szCs w:val="20"/>
        </w:rPr>
        <w:t>t</w:t>
      </w:r>
      <w:r w:rsidR="00704C25" w:rsidRPr="00E703C8">
        <w:rPr>
          <w:rFonts w:ascii="Palatino Linotype" w:eastAsia="Calibri" w:hAnsi="Palatino Linotype" w:cs="Arial"/>
          <w:sz w:val="20"/>
          <w:szCs w:val="20"/>
        </w:rPr>
        <w:t>e</w:t>
      </w:r>
      <w:r w:rsidR="004D5015" w:rsidRPr="00E703C8">
        <w:rPr>
          <w:rFonts w:ascii="Palatino Linotype" w:eastAsia="Calibri" w:hAnsi="Palatino Linotype" w:cs="Arial"/>
          <w:sz w:val="20"/>
          <w:szCs w:val="20"/>
        </w:rPr>
        <w:t xml:space="preserve"> de febrero</w:t>
      </w:r>
      <w:r w:rsidR="00BF70B2" w:rsidRPr="00E703C8">
        <w:rPr>
          <w:rFonts w:ascii="Palatino Linotype" w:eastAsia="Calibri" w:hAnsi="Palatino Linotype" w:cs="Arial"/>
          <w:sz w:val="20"/>
          <w:szCs w:val="20"/>
        </w:rPr>
        <w:t xml:space="preserve"> de dos </w:t>
      </w:r>
      <w:r w:rsidR="005B3099" w:rsidRPr="00E703C8">
        <w:rPr>
          <w:rFonts w:ascii="Palatino Linotype" w:eastAsia="Calibri" w:hAnsi="Palatino Linotype" w:cs="Arial"/>
          <w:sz w:val="20"/>
          <w:szCs w:val="20"/>
        </w:rPr>
        <w:t>mil</w:t>
      </w:r>
      <w:r w:rsidR="00BF70B2" w:rsidRPr="00E703C8">
        <w:rPr>
          <w:rFonts w:ascii="Palatino Linotype" w:eastAsia="Calibri" w:hAnsi="Palatino Linotype" w:cs="Arial"/>
          <w:sz w:val="20"/>
          <w:szCs w:val="20"/>
        </w:rPr>
        <w:t xml:space="preserve"> diecinueve</w:t>
      </w:r>
      <w:r w:rsidR="00A517EA" w:rsidRPr="006C5375">
        <w:rPr>
          <w:rFonts w:ascii="Palatino Linotype" w:eastAsia="Calibri" w:hAnsi="Palatino Linotype" w:cs="Arial"/>
          <w:sz w:val="18"/>
          <w:szCs w:val="18"/>
        </w:rPr>
        <w:t xml:space="preserve">. </w:t>
      </w:r>
    </w:p>
    <w:p w:rsidR="00E703C8" w:rsidRPr="00E703C8" w:rsidRDefault="00E703C8" w:rsidP="0095663E">
      <w:pPr>
        <w:jc w:val="both"/>
        <w:rPr>
          <w:rFonts w:ascii="Palatino Linotype" w:eastAsia="Calibri" w:hAnsi="Palatino Linotype" w:cs="Arial"/>
          <w:sz w:val="8"/>
          <w:szCs w:val="8"/>
        </w:rPr>
      </w:pPr>
    </w:p>
    <w:p w:rsidR="00A517EA" w:rsidRPr="00E703C8" w:rsidRDefault="00A517EA" w:rsidP="0095663E">
      <w:pPr>
        <w:jc w:val="both"/>
        <w:rPr>
          <w:rFonts w:ascii="Palatino Linotype" w:hAnsi="Palatino Linotype"/>
          <w:sz w:val="20"/>
          <w:szCs w:val="20"/>
        </w:rPr>
      </w:pPr>
      <w:r w:rsidRPr="00E703C8">
        <w:rPr>
          <w:rFonts w:ascii="Palatino Linotype" w:eastAsia="Calibri" w:hAnsi="Palatino Linotype" w:cs="Arial"/>
          <w:sz w:val="20"/>
          <w:szCs w:val="20"/>
        </w:rPr>
        <w:t>YSM/</w:t>
      </w:r>
      <w:r w:rsidR="003C2416" w:rsidRPr="00E703C8">
        <w:rPr>
          <w:rFonts w:ascii="Palatino Linotype" w:eastAsia="Calibri" w:hAnsi="Palatino Linotype" w:cs="Arial"/>
          <w:noProof/>
          <w:sz w:val="20"/>
          <w:szCs w:val="20"/>
          <w:lang w:eastAsia="es-MX"/>
        </w:rPr>
        <w:t>EJCA</w:t>
      </w:r>
    </w:p>
    <w:sectPr w:rsidR="00A517EA" w:rsidRPr="00E703C8" w:rsidSect="006D731E">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BD8" w:rsidRDefault="00314BD8" w:rsidP="00DB3A83">
      <w:r>
        <w:separator/>
      </w:r>
    </w:p>
  </w:endnote>
  <w:endnote w:type="continuationSeparator" w:id="0">
    <w:p w:rsidR="00314BD8" w:rsidRDefault="00314BD8"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tabs>
        <w:tab w:val="clear" w:pos="4252"/>
        <w:tab w:val="left" w:pos="4228"/>
      </w:tabs>
      <w:rPr>
        <w:rFonts w:ascii="Palatino Linotype" w:hAnsi="Palatino Linotype" w:cs="Arial"/>
        <w:b/>
        <w:bCs/>
        <w:sz w:val="20"/>
        <w:szCs w:val="20"/>
      </w:rPr>
    </w:pPr>
  </w:p>
  <w:p w:rsidR="00E90BA5" w:rsidRDefault="00E90BA5" w:rsidP="00E90BA5">
    <w:pPr>
      <w:pStyle w:val="Piedepgina"/>
      <w:rPr>
        <w:rFonts w:ascii="Palatino Linotype" w:hAnsi="Palatino Linotype" w:cs="Arial"/>
        <w:b/>
        <w:bCs/>
        <w:sz w:val="20"/>
        <w:szCs w:val="20"/>
      </w:rPr>
    </w:pPr>
  </w:p>
  <w:p w:rsidR="00E90BA5" w:rsidRPr="00F12350" w:rsidRDefault="00B756DB" w:rsidP="00E90BA5">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13591">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13591">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rsidR="00E90BA5" w:rsidRDefault="00E90BA5" w:rsidP="00E90BA5">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BD8" w:rsidRDefault="00314BD8" w:rsidP="00DB3A83">
      <w:r>
        <w:separator/>
      </w:r>
    </w:p>
  </w:footnote>
  <w:footnote w:type="continuationSeparator" w:id="0">
    <w:p w:rsidR="00314BD8" w:rsidRDefault="00314BD8"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C66" w:rsidRDefault="008B6C66" w:rsidP="008B6C66">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125F1C63" wp14:editId="65D0CDA4">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8B6C66" w:rsidRDefault="008B6C66" w:rsidP="008B6C66">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8B6C66" w:rsidRDefault="008B6C66" w:rsidP="00A87CBF">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r>
      <w:rPr>
        <w:rFonts w:ascii="Palatino Linotype" w:hAnsi="Palatino Linotype" w:cs="Arial"/>
        <w:sz w:val="20"/>
        <w:szCs w:val="20"/>
      </w:rPr>
      <w:t xml:space="preserve"> 0</w:t>
    </w:r>
    <w:r w:rsidR="0095663E">
      <w:rPr>
        <w:rFonts w:ascii="Palatino Linotype" w:hAnsi="Palatino Linotype" w:cs="Arial"/>
        <w:sz w:val="20"/>
        <w:szCs w:val="20"/>
      </w:rPr>
      <w:t>47</w:t>
    </w:r>
    <w:r w:rsidR="003B40FA">
      <w:rPr>
        <w:rFonts w:ascii="Palatino Linotype" w:hAnsi="Palatino Linotype" w:cs="Arial"/>
        <w:sz w:val="20"/>
        <w:szCs w:val="20"/>
      </w:rPr>
      <w:t>95</w:t>
    </w:r>
    <w:r w:rsidRPr="00BF70B2">
      <w:rPr>
        <w:rFonts w:ascii="Palatino Linotype" w:hAnsi="Palatino Linotype" w:cs="Arial"/>
        <w:sz w:val="20"/>
        <w:szCs w:val="20"/>
      </w:rPr>
      <w:t>/INFOEM/</w:t>
    </w:r>
    <w:r>
      <w:rPr>
        <w:rFonts w:ascii="Palatino Linotype" w:hAnsi="Palatino Linotype" w:cs="Arial"/>
        <w:sz w:val="20"/>
        <w:szCs w:val="20"/>
      </w:rPr>
      <w:t>IP</w:t>
    </w:r>
    <w:r w:rsidRPr="00BF70B2">
      <w:rPr>
        <w:rFonts w:ascii="Palatino Linotype" w:hAnsi="Palatino Linotype" w:cs="Arial"/>
        <w:sz w:val="20"/>
        <w:szCs w:val="20"/>
      </w:rPr>
      <w:t>/RR/201</w:t>
    </w:r>
    <w:r w:rsidR="00343CBE">
      <w:rPr>
        <w:rFonts w:ascii="Palatino Linotype" w:hAnsi="Palatino Linotype" w:cs="Arial"/>
        <w:sz w:val="20"/>
        <w:szCs w:val="20"/>
      </w:rPr>
      <w:t>8</w:t>
    </w:r>
  </w:p>
  <w:p w:rsidR="008B6C66" w:rsidRDefault="008B6C66" w:rsidP="008B6C66">
    <w:pPr>
      <w:pStyle w:val="Encabezado"/>
      <w:tabs>
        <w:tab w:val="clear" w:pos="4252"/>
        <w:tab w:val="clear" w:pos="8504"/>
        <w:tab w:val="left" w:pos="2326"/>
      </w:tabs>
      <w:jc w:val="right"/>
      <w:rPr>
        <w:rFonts w:ascii="Palatino Linotype" w:hAnsi="Palatino Linotype" w:cs="Arial"/>
        <w:sz w:val="20"/>
        <w:szCs w:val="20"/>
      </w:rPr>
    </w:pPr>
  </w:p>
  <w:p w:rsidR="00E90BA5" w:rsidRPr="008B6C66" w:rsidRDefault="00213591" w:rsidP="008B6C66">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50" type="#_x0000_t136" style="position:absolute;margin-left:0;margin-top:0;width:641.65pt;height:90.0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0720"/>
    <w:multiLevelType w:val="hybridMultilevel"/>
    <w:tmpl w:val="0A662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DE00C14"/>
    <w:multiLevelType w:val="hybridMultilevel"/>
    <w:tmpl w:val="D7BCF2AA"/>
    <w:lvl w:ilvl="0" w:tplc="1D2C7B1A">
      <w:start w:val="1"/>
      <w:numFmt w:val="lowerRoman"/>
      <w:lvlText w:val="%1)"/>
      <w:lvlJc w:val="left"/>
      <w:pPr>
        <w:ind w:left="1080" w:hanging="72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FDB76DA"/>
    <w:multiLevelType w:val="hybridMultilevel"/>
    <w:tmpl w:val="B5FE87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0C33F98"/>
    <w:multiLevelType w:val="hybridMultilevel"/>
    <w:tmpl w:val="873445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DF671D"/>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abstractNum w:abstractNumId="6">
    <w:nsid w:val="410A6053"/>
    <w:multiLevelType w:val="hybridMultilevel"/>
    <w:tmpl w:val="8E249C38"/>
    <w:lvl w:ilvl="0" w:tplc="2AB6E324">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7">
    <w:nsid w:val="42A85969"/>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32522DD"/>
    <w:multiLevelType w:val="hybridMultilevel"/>
    <w:tmpl w:val="76225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B8324D8"/>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DB314CC"/>
    <w:multiLevelType w:val="hybridMultilevel"/>
    <w:tmpl w:val="461C1332"/>
    <w:lvl w:ilvl="0" w:tplc="080A000F">
      <w:start w:val="1"/>
      <w:numFmt w:val="decimal"/>
      <w:lvlText w:val="%1."/>
      <w:lvlJc w:val="left"/>
      <w:pPr>
        <w:ind w:left="1850" w:hanging="360"/>
      </w:pPr>
    </w:lvl>
    <w:lvl w:ilvl="1" w:tplc="080A0019" w:tentative="1">
      <w:start w:val="1"/>
      <w:numFmt w:val="lowerLetter"/>
      <w:lvlText w:val="%2."/>
      <w:lvlJc w:val="left"/>
      <w:pPr>
        <w:ind w:left="2570" w:hanging="360"/>
      </w:pPr>
    </w:lvl>
    <w:lvl w:ilvl="2" w:tplc="080A001B" w:tentative="1">
      <w:start w:val="1"/>
      <w:numFmt w:val="lowerRoman"/>
      <w:lvlText w:val="%3."/>
      <w:lvlJc w:val="right"/>
      <w:pPr>
        <w:ind w:left="3290" w:hanging="180"/>
      </w:pPr>
    </w:lvl>
    <w:lvl w:ilvl="3" w:tplc="080A000F" w:tentative="1">
      <w:start w:val="1"/>
      <w:numFmt w:val="decimal"/>
      <w:lvlText w:val="%4."/>
      <w:lvlJc w:val="left"/>
      <w:pPr>
        <w:ind w:left="4010" w:hanging="360"/>
      </w:pPr>
    </w:lvl>
    <w:lvl w:ilvl="4" w:tplc="080A0019" w:tentative="1">
      <w:start w:val="1"/>
      <w:numFmt w:val="lowerLetter"/>
      <w:lvlText w:val="%5."/>
      <w:lvlJc w:val="left"/>
      <w:pPr>
        <w:ind w:left="4730" w:hanging="360"/>
      </w:pPr>
    </w:lvl>
    <w:lvl w:ilvl="5" w:tplc="080A001B" w:tentative="1">
      <w:start w:val="1"/>
      <w:numFmt w:val="lowerRoman"/>
      <w:lvlText w:val="%6."/>
      <w:lvlJc w:val="right"/>
      <w:pPr>
        <w:ind w:left="5450" w:hanging="180"/>
      </w:pPr>
    </w:lvl>
    <w:lvl w:ilvl="6" w:tplc="080A000F" w:tentative="1">
      <w:start w:val="1"/>
      <w:numFmt w:val="decimal"/>
      <w:lvlText w:val="%7."/>
      <w:lvlJc w:val="left"/>
      <w:pPr>
        <w:ind w:left="6170" w:hanging="360"/>
      </w:pPr>
    </w:lvl>
    <w:lvl w:ilvl="7" w:tplc="080A0019" w:tentative="1">
      <w:start w:val="1"/>
      <w:numFmt w:val="lowerLetter"/>
      <w:lvlText w:val="%8."/>
      <w:lvlJc w:val="left"/>
      <w:pPr>
        <w:ind w:left="6890" w:hanging="360"/>
      </w:pPr>
    </w:lvl>
    <w:lvl w:ilvl="8" w:tplc="080A001B" w:tentative="1">
      <w:start w:val="1"/>
      <w:numFmt w:val="lowerRoman"/>
      <w:lvlText w:val="%9."/>
      <w:lvlJc w:val="right"/>
      <w:pPr>
        <w:ind w:left="7610" w:hanging="180"/>
      </w:pPr>
    </w:lvl>
  </w:abstractNum>
  <w:num w:numId="1">
    <w:abstractNumId w:val="11"/>
  </w:num>
  <w:num w:numId="2">
    <w:abstractNumId w:val="8"/>
  </w:num>
  <w:num w:numId="3">
    <w:abstractNumId w:val="2"/>
  </w:num>
  <w:num w:numId="4">
    <w:abstractNumId w:val="3"/>
  </w:num>
  <w:num w:numId="5">
    <w:abstractNumId w:val="0"/>
  </w:num>
  <w:num w:numId="6">
    <w:abstractNumId w:val="7"/>
  </w:num>
  <w:num w:numId="7">
    <w:abstractNumId w:val="12"/>
  </w:num>
  <w:num w:numId="8">
    <w:abstractNumId w:val="5"/>
  </w:num>
  <w:num w:numId="9">
    <w:abstractNumId w:val="4"/>
  </w:num>
  <w:num w:numId="10">
    <w:abstractNumId w:val="13"/>
  </w:num>
  <w:num w:numId="11">
    <w:abstractNumId w:val="10"/>
  </w:num>
  <w:num w:numId="12">
    <w:abstractNumId w:val="9"/>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249C3"/>
    <w:rsid w:val="000266D8"/>
    <w:rsid w:val="00035EF1"/>
    <w:rsid w:val="00043682"/>
    <w:rsid w:val="00051667"/>
    <w:rsid w:val="00075C02"/>
    <w:rsid w:val="00090B6C"/>
    <w:rsid w:val="000936CE"/>
    <w:rsid w:val="000B471A"/>
    <w:rsid w:val="000B74DA"/>
    <w:rsid w:val="000C3264"/>
    <w:rsid w:val="000C5CF3"/>
    <w:rsid w:val="000D7C3A"/>
    <w:rsid w:val="000E2C82"/>
    <w:rsid w:val="000F0C55"/>
    <w:rsid w:val="000F4E57"/>
    <w:rsid w:val="00117480"/>
    <w:rsid w:val="00131CAC"/>
    <w:rsid w:val="0013225E"/>
    <w:rsid w:val="00177DF1"/>
    <w:rsid w:val="00183173"/>
    <w:rsid w:val="001860C8"/>
    <w:rsid w:val="00191CF3"/>
    <w:rsid w:val="001976FE"/>
    <w:rsid w:val="001B6DD5"/>
    <w:rsid w:val="001C04AC"/>
    <w:rsid w:val="001C7E83"/>
    <w:rsid w:val="001E5D0F"/>
    <w:rsid w:val="001F45A6"/>
    <w:rsid w:val="00213591"/>
    <w:rsid w:val="00213C1A"/>
    <w:rsid w:val="00216380"/>
    <w:rsid w:val="00224A94"/>
    <w:rsid w:val="00224BDD"/>
    <w:rsid w:val="00233EC9"/>
    <w:rsid w:val="00247E02"/>
    <w:rsid w:val="002506AD"/>
    <w:rsid w:val="00254372"/>
    <w:rsid w:val="00260EA1"/>
    <w:rsid w:val="00266D54"/>
    <w:rsid w:val="002670A2"/>
    <w:rsid w:val="00296C85"/>
    <w:rsid w:val="002C6DCC"/>
    <w:rsid w:val="002E01EA"/>
    <w:rsid w:val="002F7B17"/>
    <w:rsid w:val="00303EAE"/>
    <w:rsid w:val="00314BD8"/>
    <w:rsid w:val="00324EBE"/>
    <w:rsid w:val="00331542"/>
    <w:rsid w:val="00340950"/>
    <w:rsid w:val="00343CBE"/>
    <w:rsid w:val="00343E64"/>
    <w:rsid w:val="003534A5"/>
    <w:rsid w:val="0037730C"/>
    <w:rsid w:val="00387039"/>
    <w:rsid w:val="0039638A"/>
    <w:rsid w:val="003A6BF6"/>
    <w:rsid w:val="003A742A"/>
    <w:rsid w:val="003B0314"/>
    <w:rsid w:val="003B40FA"/>
    <w:rsid w:val="003C2416"/>
    <w:rsid w:val="003C2F6A"/>
    <w:rsid w:val="003C5476"/>
    <w:rsid w:val="003F730A"/>
    <w:rsid w:val="00403656"/>
    <w:rsid w:val="004275EC"/>
    <w:rsid w:val="00437359"/>
    <w:rsid w:val="0044438B"/>
    <w:rsid w:val="00445701"/>
    <w:rsid w:val="00460F1A"/>
    <w:rsid w:val="00464124"/>
    <w:rsid w:val="00474B93"/>
    <w:rsid w:val="00487B66"/>
    <w:rsid w:val="004A1E58"/>
    <w:rsid w:val="004A37F7"/>
    <w:rsid w:val="004B5C25"/>
    <w:rsid w:val="004B6DDA"/>
    <w:rsid w:val="004D5015"/>
    <w:rsid w:val="00507E3E"/>
    <w:rsid w:val="005124B3"/>
    <w:rsid w:val="00522F0D"/>
    <w:rsid w:val="0053148C"/>
    <w:rsid w:val="0053256E"/>
    <w:rsid w:val="00535456"/>
    <w:rsid w:val="00536147"/>
    <w:rsid w:val="00553BC6"/>
    <w:rsid w:val="00557705"/>
    <w:rsid w:val="0057297A"/>
    <w:rsid w:val="00584608"/>
    <w:rsid w:val="00596AAF"/>
    <w:rsid w:val="005A4D7F"/>
    <w:rsid w:val="005B3099"/>
    <w:rsid w:val="005D5DF1"/>
    <w:rsid w:val="005E5BA4"/>
    <w:rsid w:val="00623D4F"/>
    <w:rsid w:val="00631C0B"/>
    <w:rsid w:val="00637BC8"/>
    <w:rsid w:val="00654FE9"/>
    <w:rsid w:val="00666737"/>
    <w:rsid w:val="00670931"/>
    <w:rsid w:val="006801D4"/>
    <w:rsid w:val="006A33F9"/>
    <w:rsid w:val="006B0D54"/>
    <w:rsid w:val="006B2453"/>
    <w:rsid w:val="006B30CD"/>
    <w:rsid w:val="006C5375"/>
    <w:rsid w:val="006C63C4"/>
    <w:rsid w:val="006C7D0A"/>
    <w:rsid w:val="006D731E"/>
    <w:rsid w:val="006E747E"/>
    <w:rsid w:val="00704C25"/>
    <w:rsid w:val="007120B0"/>
    <w:rsid w:val="007162A6"/>
    <w:rsid w:val="00731320"/>
    <w:rsid w:val="00740E0B"/>
    <w:rsid w:val="007745F0"/>
    <w:rsid w:val="00782A45"/>
    <w:rsid w:val="0078728C"/>
    <w:rsid w:val="00793F60"/>
    <w:rsid w:val="007B2AC3"/>
    <w:rsid w:val="007C0556"/>
    <w:rsid w:val="007C63BC"/>
    <w:rsid w:val="007C7A0C"/>
    <w:rsid w:val="007D2E51"/>
    <w:rsid w:val="00811B0B"/>
    <w:rsid w:val="008122B6"/>
    <w:rsid w:val="0081314C"/>
    <w:rsid w:val="00813CD1"/>
    <w:rsid w:val="00820DBE"/>
    <w:rsid w:val="00823404"/>
    <w:rsid w:val="00854CEE"/>
    <w:rsid w:val="00862F43"/>
    <w:rsid w:val="00864D3F"/>
    <w:rsid w:val="00871B03"/>
    <w:rsid w:val="00881092"/>
    <w:rsid w:val="00887C59"/>
    <w:rsid w:val="008925FC"/>
    <w:rsid w:val="008965AF"/>
    <w:rsid w:val="008A35FA"/>
    <w:rsid w:val="008B0732"/>
    <w:rsid w:val="008B6C66"/>
    <w:rsid w:val="008C527E"/>
    <w:rsid w:val="008D4407"/>
    <w:rsid w:val="00913E69"/>
    <w:rsid w:val="0094319B"/>
    <w:rsid w:val="0095663E"/>
    <w:rsid w:val="009608D4"/>
    <w:rsid w:val="00960ACD"/>
    <w:rsid w:val="00962C2E"/>
    <w:rsid w:val="00970770"/>
    <w:rsid w:val="009726DC"/>
    <w:rsid w:val="00990B93"/>
    <w:rsid w:val="00992FFB"/>
    <w:rsid w:val="009C2142"/>
    <w:rsid w:val="009F0C59"/>
    <w:rsid w:val="009F3E24"/>
    <w:rsid w:val="00A06423"/>
    <w:rsid w:val="00A12991"/>
    <w:rsid w:val="00A15DD9"/>
    <w:rsid w:val="00A2795F"/>
    <w:rsid w:val="00A517EA"/>
    <w:rsid w:val="00A7788C"/>
    <w:rsid w:val="00A82F41"/>
    <w:rsid w:val="00A863E9"/>
    <w:rsid w:val="00A87CBF"/>
    <w:rsid w:val="00A95F70"/>
    <w:rsid w:val="00A96975"/>
    <w:rsid w:val="00AA09B9"/>
    <w:rsid w:val="00AA7C2A"/>
    <w:rsid w:val="00AC2253"/>
    <w:rsid w:val="00AF01BA"/>
    <w:rsid w:val="00B12945"/>
    <w:rsid w:val="00B30650"/>
    <w:rsid w:val="00B40C46"/>
    <w:rsid w:val="00B54CD0"/>
    <w:rsid w:val="00B6126C"/>
    <w:rsid w:val="00B756DB"/>
    <w:rsid w:val="00B860BF"/>
    <w:rsid w:val="00B872F3"/>
    <w:rsid w:val="00B90FAF"/>
    <w:rsid w:val="00BB74CD"/>
    <w:rsid w:val="00BD46BB"/>
    <w:rsid w:val="00BE0300"/>
    <w:rsid w:val="00BE4BE8"/>
    <w:rsid w:val="00BF70B2"/>
    <w:rsid w:val="00C06571"/>
    <w:rsid w:val="00C5282C"/>
    <w:rsid w:val="00C67C31"/>
    <w:rsid w:val="00C90A7B"/>
    <w:rsid w:val="00C92A63"/>
    <w:rsid w:val="00CB4E0D"/>
    <w:rsid w:val="00CE0D21"/>
    <w:rsid w:val="00CF70C6"/>
    <w:rsid w:val="00D052DA"/>
    <w:rsid w:val="00D05D82"/>
    <w:rsid w:val="00D0607D"/>
    <w:rsid w:val="00D064C2"/>
    <w:rsid w:val="00D11661"/>
    <w:rsid w:val="00D166B0"/>
    <w:rsid w:val="00D25E71"/>
    <w:rsid w:val="00D36CA8"/>
    <w:rsid w:val="00D55E6A"/>
    <w:rsid w:val="00D724F4"/>
    <w:rsid w:val="00D75E93"/>
    <w:rsid w:val="00D872C4"/>
    <w:rsid w:val="00DA1E7A"/>
    <w:rsid w:val="00DA48BD"/>
    <w:rsid w:val="00DB24D1"/>
    <w:rsid w:val="00DB32E2"/>
    <w:rsid w:val="00DB3A83"/>
    <w:rsid w:val="00DB7856"/>
    <w:rsid w:val="00DD5275"/>
    <w:rsid w:val="00DD5A32"/>
    <w:rsid w:val="00DF2B74"/>
    <w:rsid w:val="00E00C3B"/>
    <w:rsid w:val="00E0177B"/>
    <w:rsid w:val="00E11822"/>
    <w:rsid w:val="00E255FE"/>
    <w:rsid w:val="00E355EF"/>
    <w:rsid w:val="00E46292"/>
    <w:rsid w:val="00E66698"/>
    <w:rsid w:val="00E703C8"/>
    <w:rsid w:val="00E90BA5"/>
    <w:rsid w:val="00E92479"/>
    <w:rsid w:val="00EA42ED"/>
    <w:rsid w:val="00EB1D9E"/>
    <w:rsid w:val="00EE5465"/>
    <w:rsid w:val="00EF530D"/>
    <w:rsid w:val="00F054F8"/>
    <w:rsid w:val="00F10238"/>
    <w:rsid w:val="00F2362C"/>
    <w:rsid w:val="00F332D0"/>
    <w:rsid w:val="00F33B5B"/>
    <w:rsid w:val="00F37E80"/>
    <w:rsid w:val="00F441FF"/>
    <w:rsid w:val="00F51491"/>
    <w:rsid w:val="00F579EE"/>
    <w:rsid w:val="00F64CC1"/>
    <w:rsid w:val="00F65BE7"/>
    <w:rsid w:val="00F733A3"/>
    <w:rsid w:val="00F91A7F"/>
    <w:rsid w:val="00FA0BF5"/>
    <w:rsid w:val="00FA1193"/>
    <w:rsid w:val="00FA5F51"/>
    <w:rsid w:val="00FB6FE4"/>
    <w:rsid w:val="00FC50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B101AA6-9D93-4646-A9FE-D38F9C7E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A48BD"/>
    <w:pPr>
      <w:spacing w:before="100" w:beforeAutospacing="1" w:after="100" w:afterAutospacing="1"/>
    </w:pPr>
    <w:rPr>
      <w:lang w:eastAsia="es-MX"/>
    </w:rPr>
  </w:style>
  <w:style w:type="paragraph" w:styleId="Textoindependiente2">
    <w:name w:val="Body Text 2"/>
    <w:basedOn w:val="Normal"/>
    <w:link w:val="Textoindependiente2Car"/>
    <w:uiPriority w:val="99"/>
    <w:unhideWhenUsed/>
    <w:rsid w:val="00343E64"/>
    <w:pPr>
      <w:spacing w:after="120" w:line="480" w:lineRule="auto"/>
    </w:pPr>
  </w:style>
  <w:style w:type="character" w:customStyle="1" w:styleId="Textoindependiente2Car">
    <w:name w:val="Texto independiente 2 Car"/>
    <w:basedOn w:val="Fuentedeprrafopredeter"/>
    <w:link w:val="Textoindependiente2"/>
    <w:uiPriority w:val="99"/>
    <w:rsid w:val="00343E6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249C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249C3"/>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024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505567">
      <w:bodyDiv w:val="1"/>
      <w:marLeft w:val="0"/>
      <w:marRight w:val="0"/>
      <w:marTop w:val="0"/>
      <w:marBottom w:val="0"/>
      <w:divBdr>
        <w:top w:val="none" w:sz="0" w:space="0" w:color="auto"/>
        <w:left w:val="none" w:sz="0" w:space="0" w:color="auto"/>
        <w:bottom w:val="none" w:sz="0" w:space="0" w:color="auto"/>
        <w:right w:val="none" w:sz="0" w:space="0" w:color="auto"/>
      </w:divBdr>
      <w:divsChild>
        <w:div w:id="18161419">
          <w:marLeft w:val="0"/>
          <w:marRight w:val="0"/>
          <w:marTop w:val="0"/>
          <w:marBottom w:val="0"/>
          <w:divBdr>
            <w:top w:val="none" w:sz="0" w:space="0" w:color="auto"/>
            <w:left w:val="none" w:sz="0" w:space="0" w:color="auto"/>
            <w:bottom w:val="none" w:sz="0" w:space="0" w:color="auto"/>
            <w:right w:val="none" w:sz="0" w:space="0" w:color="auto"/>
          </w:divBdr>
        </w:div>
        <w:div w:id="918563632">
          <w:marLeft w:val="0"/>
          <w:marRight w:val="0"/>
          <w:marTop w:val="0"/>
          <w:marBottom w:val="0"/>
          <w:divBdr>
            <w:top w:val="none" w:sz="0" w:space="0" w:color="auto"/>
            <w:left w:val="none" w:sz="0" w:space="0" w:color="auto"/>
            <w:bottom w:val="none" w:sz="0" w:space="0" w:color="auto"/>
            <w:right w:val="none" w:sz="0" w:space="0" w:color="auto"/>
          </w:divBdr>
          <w:divsChild>
            <w:div w:id="17976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4769-894E-4EA1-9A76-BF236CAE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3167</Words>
  <Characters>17423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4</cp:revision>
  <cp:lastPrinted>2019-03-04T17:47:00Z</cp:lastPrinted>
  <dcterms:created xsi:type="dcterms:W3CDTF">2019-03-05T22:06:00Z</dcterms:created>
  <dcterms:modified xsi:type="dcterms:W3CDTF">2019-03-15T00:07:00Z</dcterms:modified>
</cp:coreProperties>
</file>